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F1234" w14:textId="77777777" w:rsidR="00D4423B" w:rsidRPr="00D4423B" w:rsidRDefault="00654926">
      <w:pPr>
        <w:rPr>
          <w:b/>
          <w:sz w:val="72"/>
          <w:szCs w:val="72"/>
        </w:rPr>
      </w:pPr>
      <w:r>
        <w:rPr>
          <w:b/>
          <w:sz w:val="72"/>
          <w:szCs w:val="72"/>
        </w:rPr>
        <w:t>Education Bulletin</w:t>
      </w:r>
      <w:r w:rsidR="00F3366B">
        <w:rPr>
          <w:b/>
          <w:sz w:val="72"/>
          <w:szCs w:val="72"/>
        </w:rPr>
        <w:t xml:space="preserve"> </w:t>
      </w:r>
    </w:p>
    <w:p w14:paraId="2D7A02C0" w14:textId="02FA6952" w:rsidR="003661C7" w:rsidRPr="009A4363" w:rsidRDefault="005D7255" w:rsidP="003661C7">
      <w:pPr>
        <w:rPr>
          <w:b/>
          <w:sz w:val="32"/>
        </w:rPr>
      </w:pPr>
      <w:r>
        <w:rPr>
          <w:b/>
          <w:sz w:val="32"/>
        </w:rPr>
        <w:t>September 2026</w:t>
      </w:r>
    </w:p>
    <w:p w14:paraId="3CC83985" w14:textId="77777777" w:rsidR="00654926" w:rsidRDefault="00654926" w:rsidP="003661C7">
      <w:pPr>
        <w:pStyle w:val="Heading1"/>
        <w:jc w:val="center"/>
        <w:rPr>
          <w:color w:val="auto"/>
        </w:rPr>
      </w:pPr>
      <w:bookmarkStart w:id="0" w:name="_Toc821598070"/>
      <w:r w:rsidRPr="01F99B7B">
        <w:rPr>
          <w:color w:val="auto"/>
        </w:rPr>
        <w:t>A monthly update delivered to you by East Cheshire NHS Trust Library &amp; Knowledge Service</w:t>
      </w:r>
      <w:bookmarkEnd w:id="0"/>
    </w:p>
    <w:p w14:paraId="68537EE0" w14:textId="77777777" w:rsidR="003661C7" w:rsidRPr="003661C7" w:rsidRDefault="003661C7" w:rsidP="003661C7"/>
    <w:p w14:paraId="6637563A" w14:textId="77777777" w:rsidR="003661C7" w:rsidRPr="00A359D1" w:rsidRDefault="003661C7" w:rsidP="003661C7">
      <w:pPr>
        <w:spacing w:after="0"/>
        <w:rPr>
          <w:rFonts w:ascii="Aptos" w:hAnsi="Aptos" w:cs="Tahoma"/>
          <w:b/>
          <w:sz w:val="28"/>
          <w:szCs w:val="20"/>
        </w:rPr>
      </w:pPr>
      <w:r w:rsidRPr="00A359D1">
        <w:rPr>
          <w:rFonts w:ascii="Aptos" w:hAnsi="Aptos" w:cs="Tahoma"/>
          <w:b/>
          <w:sz w:val="28"/>
          <w:szCs w:val="20"/>
        </w:rPr>
        <w:t>Accessing Articles</w:t>
      </w:r>
    </w:p>
    <w:p w14:paraId="73F3DCC3" w14:textId="77777777" w:rsidR="003661C7" w:rsidRPr="00E506D3" w:rsidRDefault="003661C7" w:rsidP="003661C7">
      <w:pPr>
        <w:spacing w:after="0"/>
        <w:rPr>
          <w:rFonts w:ascii="Aptos" w:hAnsi="Aptos" w:cs="Tahoma"/>
        </w:rPr>
      </w:pPr>
      <w:r w:rsidRPr="00E506D3">
        <w:rPr>
          <w:rFonts w:ascii="Aptos" w:hAnsi="Aptos" w:cs="Tahoma"/>
        </w:rPr>
        <w:t>The following abstracts are taken from a selection of recently published articles.</w:t>
      </w:r>
      <w:r>
        <w:rPr>
          <w:rFonts w:ascii="Aptos" w:hAnsi="Aptos" w:cs="Tahoma"/>
        </w:rPr>
        <w:t xml:space="preserve"> </w:t>
      </w:r>
      <w:r w:rsidRPr="00E506D3">
        <w:rPr>
          <w:rFonts w:ascii="Aptos" w:hAnsi="Aptos" w:cs="Tahoma"/>
        </w:rPr>
        <w:t xml:space="preserve">If the article is available electronically, there will be a blue link in the abstract.  Press CTRL and click to open the link.  You will need to be registered for NHS Athens (see below) to be able to access the full text. If the full text is not available electronically, we should be able to obtain the document through our document supply services. Please fill in the pre-populated form or contact the library using the details below. </w:t>
      </w:r>
    </w:p>
    <w:p w14:paraId="6D69220B" w14:textId="77777777" w:rsidR="003661C7" w:rsidRPr="00E506D3" w:rsidRDefault="003661C7" w:rsidP="003661C7">
      <w:pPr>
        <w:spacing w:after="0"/>
        <w:rPr>
          <w:rFonts w:ascii="Aptos" w:hAnsi="Aptos"/>
        </w:rPr>
      </w:pPr>
    </w:p>
    <w:p w14:paraId="754BEDEA" w14:textId="77777777" w:rsidR="003661C7" w:rsidRDefault="003661C7" w:rsidP="003661C7">
      <w:pPr>
        <w:spacing w:after="0"/>
        <w:rPr>
          <w:rFonts w:ascii="Aptos" w:hAnsi="Aptos" w:cs="Tahoma"/>
          <w:bCs/>
        </w:rPr>
      </w:pPr>
      <w:hyperlink r:id="rId12" w:history="1">
        <w:r w:rsidRPr="00E506D3">
          <w:rPr>
            <w:rStyle w:val="Hyperlink"/>
            <w:rFonts w:ascii="Aptos" w:hAnsi="Aptos" w:cs="Tahoma"/>
            <w:b/>
            <w:bCs/>
            <w:sz w:val="24"/>
            <w:szCs w:val="24"/>
          </w:rPr>
          <w:t>LibKey Nomad</w:t>
        </w:r>
      </w:hyperlink>
      <w:r w:rsidRPr="00E506D3">
        <w:rPr>
          <w:rFonts w:ascii="Aptos" w:hAnsi="Aptos" w:cs="Tahoma"/>
          <w:bCs/>
        </w:rPr>
        <w:t xml:space="preserve"> is the new platform we are using to access articles. To activate on any Trust PC, click the jigsaw icon at the end of your web browser bar</w:t>
      </w:r>
      <w:r>
        <w:rPr>
          <w:rFonts w:ascii="Aptos" w:hAnsi="Aptos" w:cs="Tahoma"/>
          <w:bCs/>
        </w:rPr>
        <w:t xml:space="preserve"> (Edge or Chrome)</w:t>
      </w:r>
      <w:r w:rsidRPr="00E506D3">
        <w:rPr>
          <w:rFonts w:ascii="Aptos" w:hAnsi="Aptos" w:cs="Tahoma"/>
          <w:bCs/>
        </w:rPr>
        <w:t xml:space="preserve"> and highlight LibKey Nomad. Select </w:t>
      </w:r>
      <w:r w:rsidRPr="00E506D3">
        <w:rPr>
          <w:rFonts w:ascii="Aptos" w:hAnsi="Aptos" w:cs="Tahoma"/>
          <w:bCs/>
          <w:i/>
          <w:iCs/>
        </w:rPr>
        <w:t>East Cheshire</w:t>
      </w:r>
      <w:r w:rsidRPr="00E506D3">
        <w:rPr>
          <w:rFonts w:ascii="Aptos" w:hAnsi="Aptos" w:cs="Tahoma"/>
          <w:bCs/>
        </w:rPr>
        <w:t xml:space="preserve"> as your institution (you only have to do this once).</w:t>
      </w:r>
    </w:p>
    <w:p w14:paraId="7CF315D4" w14:textId="77777777" w:rsidR="003661C7" w:rsidRPr="00E506D3" w:rsidRDefault="003661C7" w:rsidP="003661C7">
      <w:pPr>
        <w:spacing w:after="0"/>
        <w:rPr>
          <w:rFonts w:ascii="Aptos" w:hAnsi="Aptos" w:cs="Tahoma"/>
          <w:bCs/>
        </w:rPr>
      </w:pPr>
    </w:p>
    <w:p w14:paraId="14994E8B" w14:textId="77777777" w:rsidR="003661C7" w:rsidRPr="00E506D3" w:rsidRDefault="003661C7" w:rsidP="003661C7">
      <w:pPr>
        <w:spacing w:after="0"/>
        <w:rPr>
          <w:rFonts w:ascii="Aptos" w:hAnsi="Aptos" w:cs="Tahoma"/>
        </w:rPr>
      </w:pPr>
      <w:r w:rsidRPr="00E506D3">
        <w:rPr>
          <w:rFonts w:ascii="Aptos" w:hAnsi="Aptos" w:cs="Tahoma"/>
          <w:b/>
          <w:bCs/>
          <w:sz w:val="24"/>
          <w:szCs w:val="24"/>
        </w:rPr>
        <w:t>NHS OpenAthens</w:t>
      </w:r>
      <w:r w:rsidRPr="00E506D3">
        <w:rPr>
          <w:rFonts w:ascii="Aptos" w:hAnsi="Aptos" w:cs="Tahoma"/>
          <w:sz w:val="24"/>
          <w:szCs w:val="24"/>
        </w:rPr>
        <w:t xml:space="preserve"> </w:t>
      </w:r>
      <w:r w:rsidRPr="00E506D3">
        <w:rPr>
          <w:rFonts w:ascii="Aptos" w:hAnsi="Aptos" w:cs="Tahoma"/>
        </w:rPr>
        <w:t xml:space="preserve">passwords allow you to download the full text of articles, where the Trust has a subscription. These are noted at the end of an abstract. To register for a free NHS Athens account please log on to: </w:t>
      </w:r>
      <w:hyperlink r:id="rId13" w:history="1">
        <w:r w:rsidRPr="00E506D3">
          <w:rPr>
            <w:rStyle w:val="Hyperlink"/>
            <w:rFonts w:ascii="Aptos" w:hAnsi="Aptos" w:cs="Tahoma"/>
          </w:rPr>
          <w:t>https://openathens.nice.org.uk</w:t>
        </w:r>
      </w:hyperlink>
      <w:r>
        <w:rPr>
          <w:rStyle w:val="Hyperlink"/>
          <w:rFonts w:ascii="Aptos" w:hAnsi="Aptos" w:cs="Tahoma"/>
        </w:rPr>
        <w:t>.</w:t>
      </w:r>
      <w:r w:rsidRPr="00A359D1">
        <w:t xml:space="preserve"> </w:t>
      </w:r>
      <w:r>
        <w:rPr>
          <w:rFonts w:ascii="Aptos" w:hAnsi="Aptos" w:cs="Tahoma"/>
        </w:rPr>
        <w:t>For</w:t>
      </w:r>
      <w:r w:rsidRPr="00E506D3">
        <w:rPr>
          <w:rFonts w:ascii="Aptos" w:hAnsi="Aptos" w:cs="Tahoma"/>
        </w:rPr>
        <w:t xml:space="preserve"> help registering and using NHS Athens</w:t>
      </w:r>
      <w:r>
        <w:rPr>
          <w:rFonts w:ascii="Aptos" w:hAnsi="Aptos" w:cs="Tahoma"/>
        </w:rPr>
        <w:t xml:space="preserve"> accounts</w:t>
      </w:r>
      <w:r w:rsidRPr="00E506D3">
        <w:rPr>
          <w:rFonts w:ascii="Aptos" w:hAnsi="Aptos" w:cs="Tahoma"/>
        </w:rPr>
        <w:t xml:space="preserve">, please </w:t>
      </w:r>
      <w:r>
        <w:rPr>
          <w:rFonts w:ascii="Aptos" w:hAnsi="Aptos" w:cs="Tahoma"/>
        </w:rPr>
        <w:t>get in touch.</w:t>
      </w:r>
    </w:p>
    <w:p w14:paraId="5866ECF5" w14:textId="77777777" w:rsidR="003661C7" w:rsidRPr="00E506D3" w:rsidRDefault="003661C7" w:rsidP="003661C7">
      <w:pPr>
        <w:spacing w:after="0"/>
        <w:rPr>
          <w:rFonts w:ascii="Aptos" w:hAnsi="Aptos" w:cs="Tahoma"/>
          <w:b/>
        </w:rPr>
      </w:pPr>
    </w:p>
    <w:p w14:paraId="7F9D5143" w14:textId="77777777" w:rsidR="003661C7" w:rsidRPr="00A359D1" w:rsidRDefault="003661C7" w:rsidP="003661C7">
      <w:pPr>
        <w:spacing w:after="0"/>
        <w:rPr>
          <w:rFonts w:ascii="Aptos" w:hAnsi="Aptos" w:cs="Tahoma"/>
          <w:b/>
          <w:sz w:val="28"/>
          <w:szCs w:val="20"/>
        </w:rPr>
      </w:pPr>
      <w:r w:rsidRPr="00A359D1">
        <w:rPr>
          <w:rFonts w:ascii="Aptos" w:hAnsi="Aptos" w:cs="Tahoma"/>
          <w:b/>
          <w:sz w:val="28"/>
          <w:szCs w:val="20"/>
        </w:rPr>
        <w:t>Library &amp; Knowledge Service</w:t>
      </w:r>
    </w:p>
    <w:p w14:paraId="51436482" w14:textId="77777777" w:rsidR="003661C7" w:rsidRPr="00E506D3" w:rsidRDefault="003661C7" w:rsidP="003661C7">
      <w:pPr>
        <w:spacing w:after="0"/>
        <w:rPr>
          <w:rFonts w:ascii="Aptos" w:hAnsi="Aptos" w:cs="Tahoma"/>
        </w:rPr>
      </w:pPr>
      <w:r w:rsidRPr="00E506D3">
        <w:rPr>
          <w:rFonts w:ascii="Aptos" w:hAnsi="Aptos" w:cs="Tahoma"/>
        </w:rPr>
        <w:t xml:space="preserve">We are </w:t>
      </w:r>
      <w:r>
        <w:rPr>
          <w:rFonts w:ascii="Aptos" w:hAnsi="Aptos" w:cs="Tahoma"/>
        </w:rPr>
        <w:t>based</w:t>
      </w:r>
      <w:r w:rsidRPr="00E506D3">
        <w:rPr>
          <w:rFonts w:ascii="Aptos" w:hAnsi="Aptos" w:cs="Tahoma"/>
        </w:rPr>
        <w:t xml:space="preserve"> </w:t>
      </w:r>
      <w:r>
        <w:rPr>
          <w:rFonts w:ascii="Aptos" w:hAnsi="Aptos" w:cs="Tahoma"/>
        </w:rPr>
        <w:t>in the LE&amp;D Hub,</w:t>
      </w:r>
      <w:r w:rsidRPr="00E506D3">
        <w:rPr>
          <w:rFonts w:ascii="Aptos" w:hAnsi="Aptos" w:cs="Tahoma"/>
        </w:rPr>
        <w:t xml:space="preserve"> 1st floor, New Alderley House and are staffed from 8.30am to 4.30pm Monday to Friday. 24-hour access is available, just swipe in with your Trust ID badge. You can issue and return books using the self -service kiosk, access the PCs and study facilities.</w:t>
      </w:r>
    </w:p>
    <w:p w14:paraId="2173C218" w14:textId="77777777" w:rsidR="003661C7" w:rsidRPr="00E506D3" w:rsidRDefault="003661C7" w:rsidP="003661C7">
      <w:pPr>
        <w:spacing w:after="0"/>
        <w:rPr>
          <w:rFonts w:ascii="Aptos" w:hAnsi="Aptos" w:cs="Tahoma"/>
        </w:rPr>
      </w:pPr>
    </w:p>
    <w:p w14:paraId="70E9D7A6" w14:textId="77777777" w:rsidR="003661C7" w:rsidRPr="00E506D3" w:rsidRDefault="003661C7" w:rsidP="003661C7">
      <w:pPr>
        <w:spacing w:after="0"/>
        <w:rPr>
          <w:rFonts w:ascii="Aptos" w:hAnsi="Aptos" w:cs="Tahoma"/>
          <w:b/>
          <w:sz w:val="24"/>
        </w:rPr>
      </w:pPr>
      <w:r w:rsidRPr="00E506D3">
        <w:rPr>
          <w:rFonts w:ascii="Aptos" w:hAnsi="Aptos" w:cs="Tahoma"/>
          <w:b/>
          <w:sz w:val="24"/>
        </w:rPr>
        <w:t>Contact us</w:t>
      </w:r>
      <w:r>
        <w:rPr>
          <w:rFonts w:ascii="Aptos" w:hAnsi="Aptos" w:cs="Tahoma"/>
          <w:b/>
          <w:sz w:val="24"/>
        </w:rPr>
        <w:t>:</w:t>
      </w:r>
    </w:p>
    <w:p w14:paraId="5602FFB4" w14:textId="77777777" w:rsidR="003661C7" w:rsidRPr="00E506D3" w:rsidRDefault="003661C7" w:rsidP="003661C7">
      <w:pPr>
        <w:spacing w:after="0"/>
        <w:rPr>
          <w:rFonts w:ascii="Aptos" w:hAnsi="Aptos" w:cs="Tahoma"/>
        </w:rPr>
      </w:pPr>
      <w:r w:rsidRPr="00E506D3">
        <w:rPr>
          <w:rFonts w:ascii="Aptos" w:hAnsi="Aptos" w:cs="Tahoma"/>
        </w:rPr>
        <w:t xml:space="preserve">General library enquiries: telephone - 01625 66 1362 or email - </w:t>
      </w:r>
      <w:hyperlink r:id="rId14" w:history="1">
        <w:r w:rsidRPr="00E506D3">
          <w:rPr>
            <w:rStyle w:val="Hyperlink"/>
            <w:rFonts w:ascii="Aptos" w:hAnsi="Aptos" w:cs="Tahoma"/>
          </w:rPr>
          <w:t>ecn-tr.StaffLibrary@nhs.net</w:t>
        </w:r>
      </w:hyperlink>
      <w:r w:rsidRPr="00E506D3">
        <w:rPr>
          <w:rFonts w:ascii="Aptos" w:hAnsi="Aptos" w:cs="Tahoma"/>
        </w:rPr>
        <w:t xml:space="preserve"> </w:t>
      </w:r>
    </w:p>
    <w:p w14:paraId="4C1874BB" w14:textId="77777777" w:rsidR="003661C7" w:rsidRPr="00E506D3" w:rsidRDefault="003661C7" w:rsidP="003661C7">
      <w:pPr>
        <w:spacing w:after="0"/>
        <w:rPr>
          <w:rFonts w:ascii="Aptos" w:hAnsi="Aptos" w:cs="Tahoma"/>
        </w:rPr>
      </w:pPr>
      <w:r w:rsidRPr="00E506D3">
        <w:rPr>
          <w:rFonts w:ascii="Aptos" w:hAnsi="Aptos" w:cs="Tahoma"/>
        </w:rPr>
        <w:t xml:space="preserve">Holly Cook, Clinical Librarian: telephone – 01625 66 3398 or email - </w:t>
      </w:r>
      <w:hyperlink r:id="rId15" w:history="1">
        <w:r w:rsidRPr="00E506D3">
          <w:rPr>
            <w:rStyle w:val="Hyperlink"/>
            <w:rFonts w:ascii="Aptos" w:hAnsi="Aptos" w:cs="Tahoma"/>
          </w:rPr>
          <w:t>holly.cook3@nhs.net</w:t>
        </w:r>
      </w:hyperlink>
      <w:r w:rsidRPr="00E506D3">
        <w:rPr>
          <w:rFonts w:ascii="Aptos" w:hAnsi="Aptos" w:cs="Tahoma"/>
        </w:rPr>
        <w:t xml:space="preserve"> </w:t>
      </w:r>
    </w:p>
    <w:p w14:paraId="614309B1" w14:textId="77777777" w:rsidR="003661C7" w:rsidRPr="00E506D3" w:rsidRDefault="003661C7" w:rsidP="003661C7">
      <w:pPr>
        <w:spacing w:after="0"/>
        <w:rPr>
          <w:rFonts w:ascii="Aptos" w:hAnsi="Aptos" w:cs="Tahoma"/>
        </w:rPr>
      </w:pPr>
      <w:r w:rsidRPr="00E506D3">
        <w:rPr>
          <w:rFonts w:ascii="Aptos" w:hAnsi="Aptos" w:cs="Tahoma"/>
        </w:rPr>
        <w:t xml:space="preserve">Further information on library services and contacts:  </w:t>
      </w:r>
      <w:hyperlink r:id="rId16" w:history="1">
        <w:r w:rsidRPr="00E506D3">
          <w:rPr>
            <w:rStyle w:val="Hyperlink"/>
            <w:rFonts w:ascii="Aptos" w:hAnsi="Aptos" w:cs="Tahoma"/>
          </w:rPr>
          <w:t>www.eastcheshirenhslibrary.net</w:t>
        </w:r>
      </w:hyperlink>
      <w:r w:rsidRPr="00E506D3">
        <w:rPr>
          <w:rFonts w:ascii="Aptos" w:hAnsi="Aptos" w:cs="Tahoma"/>
        </w:rPr>
        <w:t xml:space="preserve"> </w:t>
      </w:r>
    </w:p>
    <w:p w14:paraId="63D7AA62" w14:textId="77777777" w:rsidR="00F72FA1" w:rsidRDefault="00F72FA1" w:rsidP="00F72FA1">
      <w:pPr>
        <w:spacing w:after="0"/>
        <w:rPr>
          <w:rFonts w:cs="Tahoma"/>
          <w:b/>
        </w:rPr>
      </w:pPr>
    </w:p>
    <w:p w14:paraId="63B05EB2" w14:textId="77777777" w:rsidR="00654926" w:rsidRDefault="00F72FA1" w:rsidP="00F72FA1">
      <w:pPr>
        <w:spacing w:after="0"/>
        <w:rPr>
          <w:rFonts w:cs="Tahoma"/>
        </w:rPr>
      </w:pPr>
      <w:r w:rsidRPr="000E02D8">
        <w:rPr>
          <w:rFonts w:cs="Tahoma"/>
          <w:b/>
          <w:sz w:val="28"/>
        </w:rPr>
        <w:t>Feedback</w:t>
      </w:r>
      <w:r w:rsidR="003F7302">
        <w:rPr>
          <w:rFonts w:cs="Tahoma"/>
          <w:b/>
          <w:sz w:val="28"/>
        </w:rPr>
        <w:t xml:space="preserve"> and requests for additional evidence searches</w:t>
      </w:r>
      <w:r w:rsidRPr="000E02D8">
        <w:rPr>
          <w:rFonts w:cs="Tahoma"/>
          <w:sz w:val="28"/>
        </w:rPr>
        <w:br/>
      </w:r>
      <w:r w:rsidR="00654926">
        <w:rPr>
          <w:rFonts w:cs="Tahoma"/>
        </w:rPr>
        <w:t xml:space="preserve">We welcome your feedback on this bulletin: </w:t>
      </w:r>
      <w:hyperlink r:id="rId17" w:history="1">
        <w:r w:rsidR="00654926" w:rsidRPr="00D21FC4">
          <w:rPr>
            <w:rStyle w:val="Hyperlink"/>
            <w:rFonts w:cs="Tahoma"/>
          </w:rPr>
          <w:t>https://forms.gle/NeWnsK1tBD9BB1hk7</w:t>
        </w:r>
      </w:hyperlink>
      <w:r w:rsidR="00654926">
        <w:rPr>
          <w:rFonts w:cs="Tahoma"/>
        </w:rPr>
        <w:t>. This is completely anonymous and will only take a couple of minutes.</w:t>
      </w:r>
    </w:p>
    <w:p w14:paraId="002DBE7D" w14:textId="77777777" w:rsidR="00654926" w:rsidRDefault="00654926" w:rsidP="00F72FA1">
      <w:pPr>
        <w:spacing w:after="0"/>
        <w:rPr>
          <w:rFonts w:cs="Tahoma"/>
        </w:rPr>
      </w:pPr>
    </w:p>
    <w:p w14:paraId="75F1837E" w14:textId="77777777" w:rsidR="003661C7" w:rsidRPr="00E506D3" w:rsidRDefault="003661C7" w:rsidP="003661C7">
      <w:pPr>
        <w:spacing w:after="0"/>
        <w:rPr>
          <w:rFonts w:ascii="Aptos" w:hAnsi="Aptos" w:cs="Tahoma"/>
        </w:rPr>
      </w:pPr>
      <w:r>
        <w:rPr>
          <w:rFonts w:ascii="Aptos" w:hAnsi="Aptos" w:cs="Tahoma"/>
        </w:rPr>
        <w:t>O</w:t>
      </w:r>
      <w:r w:rsidRPr="00E506D3">
        <w:rPr>
          <w:rFonts w:ascii="Aptos" w:hAnsi="Aptos" w:cs="Tahoma"/>
        </w:rPr>
        <w:t xml:space="preserve">ther services to help you keep up-to-date: </w:t>
      </w:r>
      <w:hyperlink r:id="rId18" w:history="1">
        <w:r w:rsidRPr="00AF6843">
          <w:rPr>
            <w:rStyle w:val="Hyperlink"/>
            <w:rFonts w:ascii="Aptos" w:hAnsi="Aptos" w:cs="Tahoma"/>
          </w:rPr>
          <w:t>www.eastcheshirenhslibrary.net/keep-up-to-date.html</w:t>
        </w:r>
      </w:hyperlink>
      <w:r w:rsidRPr="00E506D3">
        <w:rPr>
          <w:rFonts w:ascii="Aptos" w:hAnsi="Aptos" w:cs="Tahoma"/>
        </w:rPr>
        <w:t xml:space="preserve">.  </w:t>
      </w:r>
    </w:p>
    <w:p w14:paraId="4D4E80EB" w14:textId="77777777" w:rsidR="003661C7" w:rsidRPr="00E506D3" w:rsidRDefault="003661C7" w:rsidP="003661C7">
      <w:pPr>
        <w:spacing w:after="0"/>
        <w:rPr>
          <w:rFonts w:ascii="Aptos" w:hAnsi="Aptos" w:cs="Tahoma"/>
        </w:rPr>
      </w:pPr>
      <w:r w:rsidRPr="00E506D3">
        <w:rPr>
          <w:rFonts w:ascii="Aptos" w:hAnsi="Aptos" w:cs="Tahoma"/>
        </w:rPr>
        <w:t xml:space="preserve">Please contact Holly if you would like more information, or further evidence searches: </w:t>
      </w:r>
      <w:hyperlink r:id="rId19" w:history="1">
        <w:r w:rsidRPr="00E506D3">
          <w:rPr>
            <w:rStyle w:val="Hyperlink"/>
            <w:rFonts w:ascii="Aptos" w:hAnsi="Aptos" w:cs="Tahoma"/>
          </w:rPr>
          <w:t>holly.cook3@nhs.net</w:t>
        </w:r>
      </w:hyperlink>
      <w:r w:rsidRPr="00E506D3">
        <w:rPr>
          <w:rFonts w:ascii="Aptos" w:hAnsi="Aptos" w:cs="Tahoma"/>
        </w:rPr>
        <w:t xml:space="preserve">.  </w:t>
      </w:r>
    </w:p>
    <w:p w14:paraId="57B4A13E" w14:textId="77777777" w:rsidR="003F7302" w:rsidRPr="00654926" w:rsidRDefault="003F7302" w:rsidP="00F72FA1">
      <w:pPr>
        <w:spacing w:after="0"/>
        <w:rPr>
          <w:rFonts w:cstheme="minorHAnsi"/>
          <w:sz w:val="24"/>
        </w:rPr>
      </w:pPr>
    </w:p>
    <w:p w14:paraId="479ABA9D" w14:textId="77777777" w:rsidR="00684A15" w:rsidRPr="003661C7" w:rsidRDefault="00654926" w:rsidP="00654926">
      <w:pPr>
        <w:spacing w:after="160" w:line="259" w:lineRule="auto"/>
        <w:rPr>
          <w:sz w:val="24"/>
          <w:szCs w:val="24"/>
          <w:lang w:val="en-US" w:eastAsia="ja-JP"/>
        </w:rPr>
      </w:pPr>
      <w:r w:rsidRPr="003661C7">
        <w:rPr>
          <w:rFonts w:eastAsia="Times New Roman" w:cstheme="minorHAnsi"/>
          <w:szCs w:val="20"/>
        </w:rPr>
        <w:t>Compiled by John Gale, JET Library (Mid</w:t>
      </w:r>
      <w:r w:rsidR="00571B81" w:rsidRPr="003661C7">
        <w:rPr>
          <w:rFonts w:eastAsia="Times New Roman" w:cstheme="minorHAnsi"/>
          <w:szCs w:val="20"/>
        </w:rPr>
        <w:t xml:space="preserve"> </w:t>
      </w:r>
      <w:r w:rsidRPr="003661C7">
        <w:rPr>
          <w:rFonts w:eastAsia="Times New Roman" w:cstheme="minorHAnsi"/>
          <w:szCs w:val="20"/>
        </w:rPr>
        <w:t>Cheshire NHS Foundation Trust)</w:t>
      </w:r>
      <w:r w:rsidR="00684A15" w:rsidRPr="003661C7">
        <w:rPr>
          <w:sz w:val="24"/>
          <w:szCs w:val="24"/>
          <w:lang w:val="en-US" w:eastAsia="ja-JP"/>
        </w:rPr>
        <w:br w:type="page"/>
      </w:r>
    </w:p>
    <w:sdt>
      <w:sdtPr>
        <w:rPr>
          <w:rFonts w:asciiTheme="minorHAnsi" w:eastAsiaTheme="minorHAnsi" w:hAnsiTheme="minorHAnsi" w:cstheme="minorBidi"/>
          <w:color w:val="auto"/>
          <w:sz w:val="24"/>
          <w:szCs w:val="24"/>
          <w:lang w:val="en-GB"/>
        </w:rPr>
        <w:id w:val="-1068561921"/>
        <w:docPartObj>
          <w:docPartGallery w:val="Table of Contents"/>
          <w:docPartUnique/>
        </w:docPartObj>
      </w:sdtPr>
      <w:sdtEndPr>
        <w:rPr>
          <w:rFonts w:eastAsiaTheme="minorEastAsia"/>
          <w:b/>
          <w:bCs/>
          <w:noProof/>
          <w:sz w:val="22"/>
          <w:szCs w:val="22"/>
        </w:rPr>
      </w:sdtEndPr>
      <w:sdtContent>
        <w:p w14:paraId="533D429C" w14:textId="77777777" w:rsidR="00340EAA" w:rsidRDefault="00340EAA" w:rsidP="00340EAA">
          <w:pPr>
            <w:pStyle w:val="TOCHeading"/>
          </w:pPr>
          <w:r>
            <w:t>Contents</w:t>
          </w:r>
        </w:p>
        <w:p w14:paraId="320EC3D9" w14:textId="5E3BE570" w:rsidR="00A870E5" w:rsidRDefault="00340EAA" w:rsidP="01F99B7B">
          <w:pPr>
            <w:pStyle w:val="TOC1"/>
            <w:tabs>
              <w:tab w:val="right" w:leader="dot" w:pos="10455"/>
            </w:tabs>
          </w:pPr>
          <w:r>
            <w:fldChar w:fldCharType="begin"/>
          </w:r>
          <w:r>
            <w:instrText>TOC \o "1-3" \z \u \h</w:instrText>
          </w:r>
          <w:r>
            <w:fldChar w:fldCharType="separate"/>
          </w:r>
          <w:hyperlink w:anchor="_Toc821598070" w:history="1">
            <w:r w:rsidR="01F99B7B">
              <w:t>A monthly update delivered to you by East Cheshire NHS Trust Library &amp; Knowledge Service</w:t>
            </w:r>
            <w:r>
              <w:tab/>
            </w:r>
            <w:r>
              <w:fldChar w:fldCharType="begin"/>
            </w:r>
            <w:r>
              <w:instrText>PAGEREF _Toc821598070 \h</w:instrText>
            </w:r>
            <w:r>
              <w:fldChar w:fldCharType="separate"/>
            </w:r>
            <w:r w:rsidR="01F99B7B">
              <w:t>1</w:t>
            </w:r>
            <w:r>
              <w:fldChar w:fldCharType="end"/>
            </w:r>
          </w:hyperlink>
        </w:p>
        <w:p w14:paraId="7B7C1932" w14:textId="3FB1FB30" w:rsidR="00A870E5" w:rsidRDefault="00A870E5" w:rsidP="01F99B7B">
          <w:pPr>
            <w:pStyle w:val="TOC1"/>
            <w:tabs>
              <w:tab w:val="right" w:leader="dot" w:pos="10455"/>
            </w:tabs>
          </w:pPr>
          <w:hyperlink w:anchor="_Toc1377753743" w:history="1">
            <w:r w:rsidR="01F99B7B">
              <w:t>General Healthcare Education</w:t>
            </w:r>
            <w:r>
              <w:tab/>
            </w:r>
            <w:r>
              <w:fldChar w:fldCharType="begin"/>
            </w:r>
            <w:r>
              <w:instrText>PAGEREF _Toc1377753743 \h</w:instrText>
            </w:r>
            <w:r>
              <w:fldChar w:fldCharType="separate"/>
            </w:r>
            <w:r w:rsidR="01F99B7B">
              <w:t>3</w:t>
            </w:r>
            <w:r>
              <w:fldChar w:fldCharType="end"/>
            </w:r>
          </w:hyperlink>
        </w:p>
        <w:p w14:paraId="62DF8A4C" w14:textId="03C79BE2" w:rsidR="00A870E5" w:rsidRDefault="00A870E5" w:rsidP="01F99B7B">
          <w:pPr>
            <w:pStyle w:val="TOC2"/>
            <w:tabs>
              <w:tab w:val="right" w:leader="dot" w:pos="10455"/>
            </w:tabs>
          </w:pPr>
          <w:hyperlink w:anchor="_Toc1074223438" w:history="1">
            <w:r w:rsidR="01F99B7B">
              <w:t>Are we teaching students how to deal with the next Covid?</w:t>
            </w:r>
            <w:r>
              <w:tab/>
            </w:r>
            <w:r>
              <w:fldChar w:fldCharType="begin"/>
            </w:r>
            <w:r>
              <w:instrText>PAGEREF _Toc1074223438 \h</w:instrText>
            </w:r>
            <w:r>
              <w:fldChar w:fldCharType="separate"/>
            </w:r>
            <w:r w:rsidR="01F99B7B">
              <w:t>4</w:t>
            </w:r>
            <w:r>
              <w:fldChar w:fldCharType="end"/>
            </w:r>
          </w:hyperlink>
        </w:p>
        <w:p w14:paraId="34C97E9F" w14:textId="23FDC9F3" w:rsidR="00A870E5" w:rsidRDefault="00A870E5" w:rsidP="01F99B7B">
          <w:pPr>
            <w:pStyle w:val="TOC1"/>
            <w:tabs>
              <w:tab w:val="right" w:leader="dot" w:pos="10455"/>
            </w:tabs>
          </w:pPr>
          <w:hyperlink w:anchor="_Toc614423647" w:history="1">
            <w:r w:rsidR="01F99B7B">
              <w:t>Medical Education</w:t>
            </w:r>
            <w:r>
              <w:tab/>
            </w:r>
            <w:r>
              <w:fldChar w:fldCharType="begin"/>
            </w:r>
            <w:r>
              <w:instrText>PAGEREF _Toc614423647 \h</w:instrText>
            </w:r>
            <w:r>
              <w:fldChar w:fldCharType="separate"/>
            </w:r>
            <w:r w:rsidR="01F99B7B">
              <w:t>4</w:t>
            </w:r>
            <w:r>
              <w:fldChar w:fldCharType="end"/>
            </w:r>
          </w:hyperlink>
        </w:p>
        <w:p w14:paraId="310B5AA7" w14:textId="5E55B54B" w:rsidR="00A870E5" w:rsidRDefault="00A870E5" w:rsidP="01F99B7B">
          <w:pPr>
            <w:pStyle w:val="TOC2"/>
            <w:tabs>
              <w:tab w:val="right" w:leader="dot" w:pos="10455"/>
            </w:tabs>
          </w:pPr>
          <w:hyperlink w:anchor="_Toc655384235" w:history="1">
            <w:r w:rsidR="01F99B7B">
              <w:t>Hip anatomy. Does putting a case to a bone help people learn?</w:t>
            </w:r>
            <w:r>
              <w:tab/>
            </w:r>
            <w:r>
              <w:fldChar w:fldCharType="begin"/>
            </w:r>
            <w:r>
              <w:instrText>PAGEREF _Toc655384235 \h</w:instrText>
            </w:r>
            <w:r>
              <w:fldChar w:fldCharType="separate"/>
            </w:r>
            <w:r w:rsidR="01F99B7B">
              <w:t>4</w:t>
            </w:r>
            <w:r>
              <w:fldChar w:fldCharType="end"/>
            </w:r>
          </w:hyperlink>
        </w:p>
        <w:p w14:paraId="1BA177AF" w14:textId="4A8BDD33" w:rsidR="00A870E5" w:rsidRDefault="00A870E5" w:rsidP="01F99B7B">
          <w:pPr>
            <w:pStyle w:val="TOC2"/>
            <w:tabs>
              <w:tab w:val="right" w:leader="dot" w:pos="10455"/>
            </w:tabs>
          </w:pPr>
          <w:hyperlink w:anchor="_Toc261321842" w:history="1">
            <w:r w:rsidR="01F99B7B">
              <w:t>Personality and wellbeing in medical students</w:t>
            </w:r>
            <w:r>
              <w:tab/>
            </w:r>
            <w:r>
              <w:fldChar w:fldCharType="begin"/>
            </w:r>
            <w:r>
              <w:instrText>PAGEREF _Toc261321842 \h</w:instrText>
            </w:r>
            <w:r>
              <w:fldChar w:fldCharType="separate"/>
            </w:r>
            <w:r w:rsidR="01F99B7B">
              <w:t>5</w:t>
            </w:r>
            <w:r>
              <w:fldChar w:fldCharType="end"/>
            </w:r>
          </w:hyperlink>
        </w:p>
        <w:p w14:paraId="1C794533" w14:textId="039DD733" w:rsidR="00A870E5" w:rsidRDefault="00A870E5" w:rsidP="01F99B7B">
          <w:pPr>
            <w:pStyle w:val="TOC2"/>
            <w:tabs>
              <w:tab w:val="right" w:leader="dot" w:pos="10455"/>
            </w:tabs>
          </w:pPr>
          <w:hyperlink w:anchor="_Toc927074376" w:history="1">
            <w:r w:rsidR="01F99B7B">
              <w:t>Introversion and imposter syndrome</w:t>
            </w:r>
            <w:r>
              <w:tab/>
            </w:r>
            <w:r>
              <w:fldChar w:fldCharType="begin"/>
            </w:r>
            <w:r>
              <w:instrText>PAGEREF _Toc927074376 \h</w:instrText>
            </w:r>
            <w:r>
              <w:fldChar w:fldCharType="separate"/>
            </w:r>
            <w:r w:rsidR="01F99B7B">
              <w:t>5</w:t>
            </w:r>
            <w:r>
              <w:fldChar w:fldCharType="end"/>
            </w:r>
          </w:hyperlink>
        </w:p>
        <w:p w14:paraId="73607A15" w14:textId="5E71FA45" w:rsidR="00A870E5" w:rsidRDefault="00A870E5" w:rsidP="01F99B7B">
          <w:pPr>
            <w:pStyle w:val="TOC2"/>
            <w:tabs>
              <w:tab w:val="right" w:leader="dot" w:pos="10455"/>
            </w:tabs>
          </w:pPr>
          <w:hyperlink w:anchor="_Toc1280593403" w:history="1">
            <w:r w:rsidR="01F99B7B">
              <w:t>What makes a good clinical fellow?</w:t>
            </w:r>
            <w:r>
              <w:tab/>
            </w:r>
            <w:r>
              <w:fldChar w:fldCharType="begin"/>
            </w:r>
            <w:r>
              <w:instrText>PAGEREF _Toc1280593403 \h</w:instrText>
            </w:r>
            <w:r>
              <w:fldChar w:fldCharType="separate"/>
            </w:r>
            <w:r w:rsidR="01F99B7B">
              <w:t>5</w:t>
            </w:r>
            <w:r>
              <w:fldChar w:fldCharType="end"/>
            </w:r>
          </w:hyperlink>
        </w:p>
        <w:p w14:paraId="57387F8C" w14:textId="64DDBC1B" w:rsidR="00A870E5" w:rsidRDefault="00A870E5" w:rsidP="01F99B7B">
          <w:pPr>
            <w:pStyle w:val="TOC2"/>
            <w:tabs>
              <w:tab w:val="right" w:leader="dot" w:pos="10455"/>
            </w:tabs>
          </w:pPr>
          <w:hyperlink w:anchor="_Toc2012442943" w:history="1">
            <w:r w:rsidR="01F99B7B">
              <w:t>Moving from student to doctor</w:t>
            </w:r>
            <w:r>
              <w:tab/>
            </w:r>
            <w:r>
              <w:fldChar w:fldCharType="begin"/>
            </w:r>
            <w:r>
              <w:instrText>PAGEREF _Toc2012442943 \h</w:instrText>
            </w:r>
            <w:r>
              <w:fldChar w:fldCharType="separate"/>
            </w:r>
            <w:r w:rsidR="01F99B7B">
              <w:t>6</w:t>
            </w:r>
            <w:r>
              <w:fldChar w:fldCharType="end"/>
            </w:r>
          </w:hyperlink>
        </w:p>
        <w:p w14:paraId="2D820AE2" w14:textId="520B6EA1" w:rsidR="00A870E5" w:rsidRDefault="00A870E5" w:rsidP="01F99B7B">
          <w:pPr>
            <w:pStyle w:val="TOC2"/>
            <w:tabs>
              <w:tab w:val="right" w:leader="dot" w:pos="10455"/>
            </w:tabs>
          </w:pPr>
          <w:hyperlink w:anchor="_Toc411171871" w:history="1">
            <w:r w:rsidR="01F99B7B">
              <w:t>Is “can mnemonics improve medical education?” a QTWTAIN*?</w:t>
            </w:r>
            <w:r>
              <w:tab/>
            </w:r>
            <w:r>
              <w:fldChar w:fldCharType="begin"/>
            </w:r>
            <w:r>
              <w:instrText>PAGEREF _Toc411171871 \h</w:instrText>
            </w:r>
            <w:r>
              <w:fldChar w:fldCharType="separate"/>
            </w:r>
            <w:r w:rsidR="01F99B7B">
              <w:t>6</w:t>
            </w:r>
            <w:r>
              <w:fldChar w:fldCharType="end"/>
            </w:r>
          </w:hyperlink>
        </w:p>
        <w:p w14:paraId="70E83E97" w14:textId="6F713582" w:rsidR="00A870E5" w:rsidRDefault="00A870E5" w:rsidP="01F99B7B">
          <w:pPr>
            <w:pStyle w:val="TOC2"/>
            <w:tabs>
              <w:tab w:val="right" w:leader="dot" w:pos="10455"/>
            </w:tabs>
          </w:pPr>
          <w:hyperlink w:anchor="_Toc1847771615" w:history="1">
            <w:r w:rsidR="01F99B7B">
              <w:t>Teaching F1s outpatient skills</w:t>
            </w:r>
            <w:r>
              <w:tab/>
            </w:r>
            <w:r>
              <w:fldChar w:fldCharType="begin"/>
            </w:r>
            <w:r>
              <w:instrText>PAGEREF _Toc1847771615 \h</w:instrText>
            </w:r>
            <w:r>
              <w:fldChar w:fldCharType="separate"/>
            </w:r>
            <w:r w:rsidR="01F99B7B">
              <w:t>6</w:t>
            </w:r>
            <w:r>
              <w:fldChar w:fldCharType="end"/>
            </w:r>
          </w:hyperlink>
        </w:p>
        <w:p w14:paraId="18B6136E" w14:textId="098B427D" w:rsidR="00A870E5" w:rsidRDefault="00A870E5" w:rsidP="01F99B7B">
          <w:pPr>
            <w:pStyle w:val="TOC1"/>
            <w:tabs>
              <w:tab w:val="right" w:leader="dot" w:pos="10455"/>
            </w:tabs>
          </w:pPr>
          <w:hyperlink w:anchor="_Toc2089414124" w:history="1">
            <w:r w:rsidR="01F99B7B">
              <w:t>Nurse Education</w:t>
            </w:r>
            <w:r>
              <w:tab/>
            </w:r>
            <w:r>
              <w:fldChar w:fldCharType="begin"/>
            </w:r>
            <w:r>
              <w:instrText>PAGEREF _Toc2089414124 \h</w:instrText>
            </w:r>
            <w:r>
              <w:fldChar w:fldCharType="separate"/>
            </w:r>
            <w:r w:rsidR="01F99B7B">
              <w:t>6</w:t>
            </w:r>
            <w:r>
              <w:fldChar w:fldCharType="end"/>
            </w:r>
          </w:hyperlink>
        </w:p>
        <w:p w14:paraId="1C141E15" w14:textId="739DFBB8" w:rsidR="00A870E5" w:rsidRDefault="00A870E5" w:rsidP="01F99B7B">
          <w:pPr>
            <w:pStyle w:val="TOC2"/>
            <w:tabs>
              <w:tab w:val="right" w:leader="dot" w:pos="10455"/>
            </w:tabs>
          </w:pPr>
          <w:hyperlink w:anchor="_Toc1777859904" w:history="1">
            <w:r w:rsidR="01F99B7B">
              <w:t>Reviewing the evidence on student dropout</w:t>
            </w:r>
            <w:r>
              <w:tab/>
            </w:r>
            <w:r>
              <w:fldChar w:fldCharType="begin"/>
            </w:r>
            <w:r>
              <w:instrText>PAGEREF _Toc1777859904 \h</w:instrText>
            </w:r>
            <w:r>
              <w:fldChar w:fldCharType="separate"/>
            </w:r>
            <w:r w:rsidR="01F99B7B">
              <w:t>7</w:t>
            </w:r>
            <w:r>
              <w:fldChar w:fldCharType="end"/>
            </w:r>
          </w:hyperlink>
        </w:p>
        <w:p w14:paraId="4AD2CB2B" w14:textId="38E27ED3" w:rsidR="00A870E5" w:rsidRDefault="00A870E5" w:rsidP="01F99B7B">
          <w:pPr>
            <w:pStyle w:val="TOC2"/>
            <w:tabs>
              <w:tab w:val="right" w:leader="dot" w:pos="10455"/>
            </w:tabs>
          </w:pPr>
          <w:hyperlink w:anchor="_Toc1181616222" w:history="1">
            <w:r w:rsidR="01F99B7B">
              <w:t>AI, metacognitive awareness, and decision-making</w:t>
            </w:r>
            <w:r>
              <w:tab/>
            </w:r>
            <w:r>
              <w:fldChar w:fldCharType="begin"/>
            </w:r>
            <w:r>
              <w:instrText>PAGEREF _Toc1181616222 \h</w:instrText>
            </w:r>
            <w:r>
              <w:fldChar w:fldCharType="separate"/>
            </w:r>
            <w:r w:rsidR="01F99B7B">
              <w:t>7</w:t>
            </w:r>
            <w:r>
              <w:fldChar w:fldCharType="end"/>
            </w:r>
          </w:hyperlink>
        </w:p>
        <w:p w14:paraId="13C90BA9" w14:textId="69CB8C72" w:rsidR="00A870E5" w:rsidRDefault="00A870E5" w:rsidP="01F99B7B">
          <w:pPr>
            <w:pStyle w:val="TOC2"/>
            <w:tabs>
              <w:tab w:val="right" w:leader="dot" w:pos="10455"/>
            </w:tabs>
          </w:pPr>
          <w:hyperlink w:anchor="_Toc651062521" w:history="1">
            <w:r w:rsidR="01F99B7B">
              <w:t>Helping nursing students crack blood-pressure measurement</w:t>
            </w:r>
            <w:r>
              <w:tab/>
            </w:r>
            <w:r>
              <w:fldChar w:fldCharType="begin"/>
            </w:r>
            <w:r>
              <w:instrText>PAGEREF _Toc651062521 \h</w:instrText>
            </w:r>
            <w:r>
              <w:fldChar w:fldCharType="separate"/>
            </w:r>
            <w:r w:rsidR="01F99B7B">
              <w:t>7</w:t>
            </w:r>
            <w:r>
              <w:fldChar w:fldCharType="end"/>
            </w:r>
          </w:hyperlink>
        </w:p>
        <w:p w14:paraId="22D12079" w14:textId="384EDF47" w:rsidR="00A870E5" w:rsidRDefault="00A870E5" w:rsidP="01F99B7B">
          <w:pPr>
            <w:pStyle w:val="TOC2"/>
            <w:tabs>
              <w:tab w:val="right" w:leader="dot" w:pos="10455"/>
            </w:tabs>
          </w:pPr>
          <w:hyperlink w:anchor="_Toc1569945737" w:history="1">
            <w:r w:rsidR="01F99B7B">
              <w:t>Teaching nursing students AI literacy</w:t>
            </w:r>
            <w:r>
              <w:tab/>
            </w:r>
            <w:r>
              <w:fldChar w:fldCharType="begin"/>
            </w:r>
            <w:r>
              <w:instrText>PAGEREF _Toc1569945737 \h</w:instrText>
            </w:r>
            <w:r>
              <w:fldChar w:fldCharType="separate"/>
            </w:r>
            <w:r w:rsidR="01F99B7B">
              <w:t>8</w:t>
            </w:r>
            <w:r>
              <w:fldChar w:fldCharType="end"/>
            </w:r>
          </w:hyperlink>
        </w:p>
        <w:p w14:paraId="4BD77FC6" w14:textId="50816085" w:rsidR="00A870E5" w:rsidRDefault="00A870E5" w:rsidP="01F99B7B">
          <w:pPr>
            <w:pStyle w:val="TOC2"/>
            <w:tabs>
              <w:tab w:val="right" w:leader="dot" w:pos="10455"/>
            </w:tabs>
          </w:pPr>
          <w:hyperlink w:anchor="_Toc1121482078" w:history="1">
            <w:r w:rsidR="01F99B7B">
              <w:t>When students weigh up AI</w:t>
            </w:r>
            <w:r>
              <w:tab/>
            </w:r>
            <w:r>
              <w:fldChar w:fldCharType="begin"/>
            </w:r>
            <w:r>
              <w:instrText>PAGEREF _Toc1121482078 \h</w:instrText>
            </w:r>
            <w:r>
              <w:fldChar w:fldCharType="separate"/>
            </w:r>
            <w:r w:rsidR="01F99B7B">
              <w:t>8</w:t>
            </w:r>
            <w:r>
              <w:fldChar w:fldCharType="end"/>
            </w:r>
          </w:hyperlink>
        </w:p>
        <w:p w14:paraId="254DA327" w14:textId="16DC96CD" w:rsidR="00A870E5" w:rsidRDefault="00A870E5" w:rsidP="01F99B7B">
          <w:pPr>
            <w:pStyle w:val="TOC2"/>
            <w:tabs>
              <w:tab w:val="right" w:leader="dot" w:pos="10455"/>
            </w:tabs>
          </w:pPr>
          <w:hyperlink w:anchor="_Toc260243961" w:history="1">
            <w:r w:rsidR="01F99B7B">
              <w:t>Getting to grips with delirium</w:t>
            </w:r>
            <w:r>
              <w:tab/>
            </w:r>
            <w:r>
              <w:fldChar w:fldCharType="begin"/>
            </w:r>
            <w:r>
              <w:instrText>PAGEREF _Toc260243961 \h</w:instrText>
            </w:r>
            <w:r>
              <w:fldChar w:fldCharType="separate"/>
            </w:r>
            <w:r w:rsidR="01F99B7B">
              <w:t>8</w:t>
            </w:r>
            <w:r>
              <w:fldChar w:fldCharType="end"/>
            </w:r>
          </w:hyperlink>
        </w:p>
        <w:p w14:paraId="2E78C8F0" w14:textId="047D8323" w:rsidR="00A870E5" w:rsidRDefault="00A870E5" w:rsidP="01F99B7B">
          <w:pPr>
            <w:pStyle w:val="TOC2"/>
            <w:tabs>
              <w:tab w:val="right" w:leader="dot" w:pos="10455"/>
            </w:tabs>
          </w:pPr>
          <w:hyperlink w:anchor="_Toc95950372" w:history="1">
            <w:r w:rsidR="01F99B7B">
              <w:t>Teaching nurses project planning</w:t>
            </w:r>
            <w:r>
              <w:tab/>
            </w:r>
            <w:r>
              <w:fldChar w:fldCharType="begin"/>
            </w:r>
            <w:r>
              <w:instrText>PAGEREF _Toc95950372 \h</w:instrText>
            </w:r>
            <w:r>
              <w:fldChar w:fldCharType="separate"/>
            </w:r>
            <w:r w:rsidR="01F99B7B">
              <w:t>9</w:t>
            </w:r>
            <w:r>
              <w:fldChar w:fldCharType="end"/>
            </w:r>
          </w:hyperlink>
        </w:p>
        <w:p w14:paraId="6AC17ABF" w14:textId="2B6F6707" w:rsidR="00A870E5" w:rsidRDefault="00A870E5" w:rsidP="01F99B7B">
          <w:pPr>
            <w:pStyle w:val="TOC2"/>
            <w:tabs>
              <w:tab w:val="right" w:leader="dot" w:pos="10455"/>
            </w:tabs>
          </w:pPr>
          <w:hyperlink w:anchor="_Toc620959819" w:history="1">
            <w:r w:rsidR="01F99B7B">
              <w:t>When disaster strikes the metaverse</w:t>
            </w:r>
            <w:r>
              <w:tab/>
            </w:r>
            <w:r>
              <w:fldChar w:fldCharType="begin"/>
            </w:r>
            <w:r>
              <w:instrText>PAGEREF _Toc620959819 \h</w:instrText>
            </w:r>
            <w:r>
              <w:fldChar w:fldCharType="separate"/>
            </w:r>
            <w:r w:rsidR="01F99B7B">
              <w:t>9</w:t>
            </w:r>
            <w:r>
              <w:fldChar w:fldCharType="end"/>
            </w:r>
          </w:hyperlink>
        </w:p>
        <w:p w14:paraId="1B8EF03E" w14:textId="5DB88E8D" w:rsidR="00A870E5" w:rsidRDefault="00A870E5" w:rsidP="01F99B7B">
          <w:pPr>
            <w:pStyle w:val="TOC2"/>
            <w:tabs>
              <w:tab w:val="right" w:leader="dot" w:pos="10455"/>
            </w:tabs>
          </w:pPr>
          <w:hyperlink w:anchor="_Toc148318222" w:history="1">
            <w:r w:rsidR="01F99B7B">
              <w:t>Does extended reality really help nurse education?</w:t>
            </w:r>
            <w:r>
              <w:tab/>
            </w:r>
            <w:r>
              <w:fldChar w:fldCharType="begin"/>
            </w:r>
            <w:r>
              <w:instrText>PAGEREF _Toc148318222 \h</w:instrText>
            </w:r>
            <w:r>
              <w:fldChar w:fldCharType="separate"/>
            </w:r>
            <w:r w:rsidR="01F99B7B">
              <w:t>9</w:t>
            </w:r>
            <w:r>
              <w:fldChar w:fldCharType="end"/>
            </w:r>
          </w:hyperlink>
        </w:p>
        <w:p w14:paraId="55A341DB" w14:textId="2CC0C4DD" w:rsidR="00A870E5" w:rsidRDefault="00A870E5" w:rsidP="01F99B7B">
          <w:pPr>
            <w:pStyle w:val="TOC2"/>
            <w:tabs>
              <w:tab w:val="right" w:leader="dot" w:pos="10455"/>
            </w:tabs>
          </w:pPr>
          <w:hyperlink w:anchor="_Toc556430240" w:history="1">
            <w:r w:rsidR="01F99B7B">
              <w:t>Teaching nurses to treat burns</w:t>
            </w:r>
            <w:r>
              <w:tab/>
            </w:r>
            <w:r>
              <w:fldChar w:fldCharType="begin"/>
            </w:r>
            <w:r>
              <w:instrText>PAGEREF _Toc556430240 \h</w:instrText>
            </w:r>
            <w:r>
              <w:fldChar w:fldCharType="separate"/>
            </w:r>
            <w:r w:rsidR="01F99B7B">
              <w:t>10</w:t>
            </w:r>
            <w:r>
              <w:fldChar w:fldCharType="end"/>
            </w:r>
          </w:hyperlink>
        </w:p>
        <w:p w14:paraId="73224566" w14:textId="0821A4A1" w:rsidR="00A870E5" w:rsidRDefault="00A870E5" w:rsidP="01F99B7B">
          <w:pPr>
            <w:pStyle w:val="TOC2"/>
            <w:tabs>
              <w:tab w:val="right" w:leader="dot" w:pos="10455"/>
            </w:tabs>
          </w:pPr>
          <w:hyperlink w:anchor="_Toc1420214576" w:history="1">
            <w:r w:rsidR="01F99B7B">
              <w:t>What do male nursing students make of it all?</w:t>
            </w:r>
            <w:r>
              <w:tab/>
            </w:r>
            <w:r>
              <w:fldChar w:fldCharType="begin"/>
            </w:r>
            <w:r>
              <w:instrText>PAGEREF _Toc1420214576 \h</w:instrText>
            </w:r>
            <w:r>
              <w:fldChar w:fldCharType="separate"/>
            </w:r>
            <w:r w:rsidR="01F99B7B">
              <w:t>10</w:t>
            </w:r>
            <w:r>
              <w:fldChar w:fldCharType="end"/>
            </w:r>
          </w:hyperlink>
        </w:p>
        <w:p w14:paraId="04CD47E7" w14:textId="5DC2029F" w:rsidR="00A870E5" w:rsidRDefault="00A870E5" w:rsidP="01F99B7B">
          <w:pPr>
            <w:pStyle w:val="TOC2"/>
            <w:tabs>
              <w:tab w:val="right" w:leader="dot" w:pos="10455"/>
            </w:tabs>
          </w:pPr>
          <w:hyperlink w:anchor="_Toc213489493" w:history="1">
            <w:r w:rsidR="01F99B7B">
              <w:t>Horizontal violence and nursing students</w:t>
            </w:r>
            <w:r>
              <w:tab/>
            </w:r>
            <w:r>
              <w:fldChar w:fldCharType="begin"/>
            </w:r>
            <w:r>
              <w:instrText>PAGEREF _Toc213489493 \h</w:instrText>
            </w:r>
            <w:r>
              <w:fldChar w:fldCharType="separate"/>
            </w:r>
            <w:r w:rsidR="01F99B7B">
              <w:t>10</w:t>
            </w:r>
            <w:r>
              <w:fldChar w:fldCharType="end"/>
            </w:r>
          </w:hyperlink>
        </w:p>
        <w:p w14:paraId="524C277B" w14:textId="7D6E1579" w:rsidR="00A870E5" w:rsidRDefault="00A870E5" w:rsidP="01F99B7B">
          <w:pPr>
            <w:pStyle w:val="TOC2"/>
            <w:tabs>
              <w:tab w:val="right" w:leader="dot" w:pos="10455"/>
            </w:tabs>
          </w:pPr>
          <w:hyperlink w:anchor="_Toc352951957" w:history="1">
            <w:r w:rsidR="01F99B7B">
              <w:t>Learning environments, mindfulness, and caring</w:t>
            </w:r>
            <w:r>
              <w:tab/>
            </w:r>
            <w:r>
              <w:fldChar w:fldCharType="begin"/>
            </w:r>
            <w:r>
              <w:instrText>PAGEREF _Toc352951957 \h</w:instrText>
            </w:r>
            <w:r>
              <w:fldChar w:fldCharType="separate"/>
            </w:r>
            <w:r w:rsidR="01F99B7B">
              <w:t>11</w:t>
            </w:r>
            <w:r>
              <w:fldChar w:fldCharType="end"/>
            </w:r>
          </w:hyperlink>
        </w:p>
        <w:p w14:paraId="4E938D39" w14:textId="2F0E308F" w:rsidR="00A870E5" w:rsidRDefault="00A870E5" w:rsidP="01F99B7B">
          <w:pPr>
            <w:pStyle w:val="TOC2"/>
            <w:tabs>
              <w:tab w:val="right" w:leader="dot" w:pos="10455"/>
            </w:tabs>
          </w:pPr>
          <w:hyperlink w:anchor="_Toc1170936204" w:history="1">
            <w:r w:rsidR="01F99B7B">
              <w:t>Preceptorship and critical thinking in midwifery</w:t>
            </w:r>
            <w:r>
              <w:tab/>
            </w:r>
            <w:r>
              <w:fldChar w:fldCharType="begin"/>
            </w:r>
            <w:r>
              <w:instrText>PAGEREF _Toc1170936204 \h</w:instrText>
            </w:r>
            <w:r>
              <w:fldChar w:fldCharType="separate"/>
            </w:r>
            <w:r w:rsidR="01F99B7B">
              <w:t>11</w:t>
            </w:r>
            <w:r>
              <w:fldChar w:fldCharType="end"/>
            </w:r>
          </w:hyperlink>
        </w:p>
        <w:p w14:paraId="0D9DA0FF" w14:textId="6F2A6EFF" w:rsidR="00A870E5" w:rsidRDefault="00A870E5" w:rsidP="01F99B7B">
          <w:pPr>
            <w:pStyle w:val="TOC2"/>
            <w:tabs>
              <w:tab w:val="right" w:leader="dot" w:pos="10455"/>
            </w:tabs>
          </w:pPr>
          <w:hyperlink w:anchor="_Toc32526662" w:history="1">
            <w:r w:rsidR="01F99B7B">
              <w:t>Simulation and advanced-care planning</w:t>
            </w:r>
            <w:r>
              <w:tab/>
            </w:r>
            <w:r>
              <w:fldChar w:fldCharType="begin"/>
            </w:r>
            <w:r>
              <w:instrText>PAGEREF _Toc32526662 \h</w:instrText>
            </w:r>
            <w:r>
              <w:fldChar w:fldCharType="separate"/>
            </w:r>
            <w:r w:rsidR="01F99B7B">
              <w:t>11</w:t>
            </w:r>
            <w:r>
              <w:fldChar w:fldCharType="end"/>
            </w:r>
          </w:hyperlink>
        </w:p>
        <w:p w14:paraId="73360F94" w14:textId="32810596" w:rsidR="00A870E5" w:rsidRDefault="00A870E5" w:rsidP="01F99B7B">
          <w:pPr>
            <w:pStyle w:val="TOC2"/>
            <w:tabs>
              <w:tab w:val="right" w:leader="dot" w:pos="10455"/>
            </w:tabs>
          </w:pPr>
          <w:hyperlink w:anchor="_Toc1932015914" w:history="1">
            <w:r w:rsidR="01F99B7B">
              <w:t>Transition shock and nursing students</w:t>
            </w:r>
            <w:r>
              <w:tab/>
            </w:r>
            <w:r>
              <w:fldChar w:fldCharType="begin"/>
            </w:r>
            <w:r>
              <w:instrText>PAGEREF _Toc1932015914 \h</w:instrText>
            </w:r>
            <w:r>
              <w:fldChar w:fldCharType="separate"/>
            </w:r>
            <w:r w:rsidR="01F99B7B">
              <w:t>12</w:t>
            </w:r>
            <w:r>
              <w:fldChar w:fldCharType="end"/>
            </w:r>
          </w:hyperlink>
        </w:p>
        <w:p w14:paraId="7C00A2C3" w14:textId="6538B159" w:rsidR="00A870E5" w:rsidRDefault="00A870E5" w:rsidP="01F99B7B">
          <w:pPr>
            <w:pStyle w:val="TOC2"/>
            <w:tabs>
              <w:tab w:val="right" w:leader="dot" w:pos="10455"/>
            </w:tabs>
          </w:pPr>
          <w:hyperlink w:anchor="_Toc1622593304" w:history="1">
            <w:r w:rsidR="01F99B7B">
              <w:t>Neurodivergent nursing students</w:t>
            </w:r>
            <w:r>
              <w:tab/>
            </w:r>
            <w:r>
              <w:fldChar w:fldCharType="begin"/>
            </w:r>
            <w:r>
              <w:instrText>PAGEREF _Toc1622593304 \h</w:instrText>
            </w:r>
            <w:r>
              <w:fldChar w:fldCharType="separate"/>
            </w:r>
            <w:r w:rsidR="01F99B7B">
              <w:t>12</w:t>
            </w:r>
            <w:r>
              <w:fldChar w:fldCharType="end"/>
            </w:r>
          </w:hyperlink>
        </w:p>
        <w:p w14:paraId="3F7118BD" w14:textId="36262153" w:rsidR="00A870E5" w:rsidRDefault="00A870E5" w:rsidP="01F99B7B">
          <w:pPr>
            <w:pStyle w:val="TOC2"/>
            <w:tabs>
              <w:tab w:val="right" w:leader="dot" w:pos="10455"/>
            </w:tabs>
          </w:pPr>
          <w:hyperlink w:anchor="_Toc1133024577" w:history="1">
            <w:r w:rsidR="01F99B7B">
              <w:t>Psychological capital and nursing students</w:t>
            </w:r>
            <w:r>
              <w:tab/>
            </w:r>
            <w:r>
              <w:fldChar w:fldCharType="begin"/>
            </w:r>
            <w:r>
              <w:instrText>PAGEREF _Toc1133024577 \h</w:instrText>
            </w:r>
            <w:r>
              <w:fldChar w:fldCharType="separate"/>
            </w:r>
            <w:r w:rsidR="01F99B7B">
              <w:t>12</w:t>
            </w:r>
            <w:r>
              <w:fldChar w:fldCharType="end"/>
            </w:r>
          </w:hyperlink>
        </w:p>
        <w:p w14:paraId="70CED4E9" w14:textId="6B571EC3" w:rsidR="00A870E5" w:rsidRDefault="00A870E5" w:rsidP="01F99B7B">
          <w:pPr>
            <w:pStyle w:val="TOC2"/>
            <w:tabs>
              <w:tab w:val="right" w:leader="dot" w:pos="10455"/>
            </w:tabs>
          </w:pPr>
          <w:hyperlink w:anchor="_Toc963403028" w:history="1">
            <w:r w:rsidR="01F99B7B">
              <w:t>Simulation and palliative care</w:t>
            </w:r>
            <w:r>
              <w:tab/>
            </w:r>
            <w:r>
              <w:fldChar w:fldCharType="begin"/>
            </w:r>
            <w:r>
              <w:instrText>PAGEREF _Toc963403028 \h</w:instrText>
            </w:r>
            <w:r>
              <w:fldChar w:fldCharType="separate"/>
            </w:r>
            <w:r w:rsidR="01F99B7B">
              <w:t>13</w:t>
            </w:r>
            <w:r>
              <w:fldChar w:fldCharType="end"/>
            </w:r>
          </w:hyperlink>
        </w:p>
        <w:p w14:paraId="49CAEF12" w14:textId="43011089" w:rsidR="00A870E5" w:rsidRDefault="00A870E5" w:rsidP="01F99B7B">
          <w:pPr>
            <w:pStyle w:val="TOC2"/>
            <w:tabs>
              <w:tab w:val="right" w:leader="dot" w:pos="10455"/>
            </w:tabs>
          </w:pPr>
          <w:hyperlink w:anchor="_Toc1755384905" w:history="1">
            <w:r w:rsidR="01F99B7B">
              <w:t>Mindfulness and nursing students</w:t>
            </w:r>
            <w:r>
              <w:tab/>
            </w:r>
            <w:r>
              <w:fldChar w:fldCharType="begin"/>
            </w:r>
            <w:r>
              <w:instrText>PAGEREF _Toc1755384905 \h</w:instrText>
            </w:r>
            <w:r>
              <w:fldChar w:fldCharType="separate"/>
            </w:r>
            <w:r w:rsidR="01F99B7B">
              <w:t>13</w:t>
            </w:r>
            <w:r>
              <w:fldChar w:fldCharType="end"/>
            </w:r>
          </w:hyperlink>
        </w:p>
        <w:p w14:paraId="09426C45" w14:textId="49DE91BA" w:rsidR="00A870E5" w:rsidRDefault="00A870E5" w:rsidP="01F99B7B">
          <w:pPr>
            <w:pStyle w:val="TOC2"/>
            <w:tabs>
              <w:tab w:val="right" w:leader="dot" w:pos="10455"/>
            </w:tabs>
          </w:pPr>
          <w:hyperlink w:anchor="_Toc844409496" w:history="1">
            <w:r w:rsidR="01F99B7B">
              <w:t>Simulation and standardization</w:t>
            </w:r>
            <w:r>
              <w:tab/>
            </w:r>
            <w:r>
              <w:fldChar w:fldCharType="begin"/>
            </w:r>
            <w:r>
              <w:instrText>PAGEREF _Toc844409496 \h</w:instrText>
            </w:r>
            <w:r>
              <w:fldChar w:fldCharType="separate"/>
            </w:r>
            <w:r w:rsidR="01F99B7B">
              <w:t>13</w:t>
            </w:r>
            <w:r>
              <w:fldChar w:fldCharType="end"/>
            </w:r>
          </w:hyperlink>
        </w:p>
        <w:p w14:paraId="544047AA" w14:textId="52C5768A" w:rsidR="00A870E5" w:rsidRDefault="00A870E5" w:rsidP="01F99B7B">
          <w:pPr>
            <w:pStyle w:val="TOC2"/>
            <w:tabs>
              <w:tab w:val="right" w:leader="dot" w:pos="10455"/>
            </w:tabs>
          </w:pPr>
          <w:hyperlink w:anchor="_Toc1058995890" w:history="1">
            <w:r w:rsidR="01F99B7B">
              <w:t>Can giving up your phone make you a better student?</w:t>
            </w:r>
            <w:r>
              <w:tab/>
            </w:r>
            <w:r>
              <w:fldChar w:fldCharType="begin"/>
            </w:r>
            <w:r>
              <w:instrText>PAGEREF _Toc1058995890 \h</w:instrText>
            </w:r>
            <w:r>
              <w:fldChar w:fldCharType="separate"/>
            </w:r>
            <w:r w:rsidR="01F99B7B">
              <w:t>14</w:t>
            </w:r>
            <w:r>
              <w:fldChar w:fldCharType="end"/>
            </w:r>
          </w:hyperlink>
        </w:p>
        <w:p w14:paraId="410A323A" w14:textId="685A5FC0" w:rsidR="00A870E5" w:rsidRDefault="00A870E5" w:rsidP="01F99B7B">
          <w:pPr>
            <w:pStyle w:val="TOC2"/>
            <w:tabs>
              <w:tab w:val="right" w:leader="dot" w:pos="10455"/>
            </w:tabs>
          </w:pPr>
          <w:hyperlink w:anchor="_Toc890191985" w:history="1">
            <w:r w:rsidR="01F99B7B">
              <w:t>Storytelling and leadership training</w:t>
            </w:r>
            <w:r>
              <w:tab/>
            </w:r>
            <w:r>
              <w:fldChar w:fldCharType="begin"/>
            </w:r>
            <w:r>
              <w:instrText>PAGEREF _Toc890191985 \h</w:instrText>
            </w:r>
            <w:r>
              <w:fldChar w:fldCharType="separate"/>
            </w:r>
            <w:r w:rsidR="01F99B7B">
              <w:t>14</w:t>
            </w:r>
            <w:r>
              <w:fldChar w:fldCharType="end"/>
            </w:r>
          </w:hyperlink>
        </w:p>
        <w:p w14:paraId="3F35C35F" w14:textId="5248BC63" w:rsidR="00A870E5" w:rsidRDefault="00A870E5" w:rsidP="01F99B7B">
          <w:pPr>
            <w:pStyle w:val="TOC2"/>
            <w:tabs>
              <w:tab w:val="right" w:leader="dot" w:pos="10455"/>
            </w:tabs>
          </w:pPr>
          <w:hyperlink w:anchor="_Toc204428673" w:history="1">
            <w:r w:rsidR="01F99B7B">
              <w:t>Problem-based learning vs The flipped classroom</w:t>
            </w:r>
            <w:r>
              <w:tab/>
            </w:r>
            <w:r>
              <w:fldChar w:fldCharType="begin"/>
            </w:r>
            <w:r>
              <w:instrText>PAGEREF _Toc204428673 \h</w:instrText>
            </w:r>
            <w:r>
              <w:fldChar w:fldCharType="separate"/>
            </w:r>
            <w:r w:rsidR="01F99B7B">
              <w:t>14</w:t>
            </w:r>
            <w:r>
              <w:fldChar w:fldCharType="end"/>
            </w:r>
          </w:hyperlink>
        </w:p>
        <w:p w14:paraId="0C94E75C" w14:textId="188C9528" w:rsidR="00A870E5" w:rsidRDefault="00A870E5" w:rsidP="01F99B7B">
          <w:pPr>
            <w:pStyle w:val="TOC2"/>
            <w:tabs>
              <w:tab w:val="right" w:leader="dot" w:pos="10455"/>
            </w:tabs>
          </w:pPr>
          <w:hyperlink w:anchor="_Toc1151214050" w:history="1">
            <w:r w:rsidR="01F99B7B">
              <w:t>Emotional intelligence and disaster preparedness</w:t>
            </w:r>
            <w:r>
              <w:tab/>
            </w:r>
            <w:r>
              <w:fldChar w:fldCharType="begin"/>
            </w:r>
            <w:r>
              <w:instrText>PAGEREF _Toc1151214050 \h</w:instrText>
            </w:r>
            <w:r>
              <w:fldChar w:fldCharType="separate"/>
            </w:r>
            <w:r w:rsidR="01F99B7B">
              <w:t>15</w:t>
            </w:r>
            <w:r>
              <w:fldChar w:fldCharType="end"/>
            </w:r>
          </w:hyperlink>
        </w:p>
        <w:p w14:paraId="477C71B7" w14:textId="77FB96D0" w:rsidR="00A870E5" w:rsidRDefault="00A870E5" w:rsidP="01F99B7B">
          <w:pPr>
            <w:pStyle w:val="TOC2"/>
            <w:tabs>
              <w:tab w:val="right" w:leader="dot" w:pos="10455"/>
            </w:tabs>
          </w:pPr>
          <w:hyperlink w:anchor="_Toc538701841" w:history="1">
            <w:r w:rsidR="01F99B7B">
              <w:t>Are nursing students flourishing?</w:t>
            </w:r>
            <w:r>
              <w:tab/>
            </w:r>
            <w:r>
              <w:fldChar w:fldCharType="begin"/>
            </w:r>
            <w:r>
              <w:instrText>PAGEREF _Toc538701841 \h</w:instrText>
            </w:r>
            <w:r>
              <w:fldChar w:fldCharType="separate"/>
            </w:r>
            <w:r w:rsidR="01F99B7B">
              <w:t>15</w:t>
            </w:r>
            <w:r>
              <w:fldChar w:fldCharType="end"/>
            </w:r>
          </w:hyperlink>
        </w:p>
        <w:p w14:paraId="0C23434A" w14:textId="180C5BAE" w:rsidR="00A870E5" w:rsidRDefault="00A870E5" w:rsidP="01F99B7B">
          <w:pPr>
            <w:pStyle w:val="TOC2"/>
            <w:tabs>
              <w:tab w:val="right" w:leader="dot" w:pos="10455"/>
            </w:tabs>
          </w:pPr>
          <w:hyperlink w:anchor="_Toc1482628154" w:history="1">
            <w:r w:rsidR="01F99B7B">
              <w:t>Scaffolding, AI and statistics</w:t>
            </w:r>
            <w:r>
              <w:tab/>
            </w:r>
            <w:r>
              <w:fldChar w:fldCharType="begin"/>
            </w:r>
            <w:r>
              <w:instrText>PAGEREF _Toc1482628154 \h</w:instrText>
            </w:r>
            <w:r>
              <w:fldChar w:fldCharType="separate"/>
            </w:r>
            <w:r w:rsidR="01F99B7B">
              <w:t>15</w:t>
            </w:r>
            <w:r>
              <w:fldChar w:fldCharType="end"/>
            </w:r>
          </w:hyperlink>
        </w:p>
        <w:p w14:paraId="70497585" w14:textId="0765FDA9" w:rsidR="00340EAA" w:rsidRDefault="00340EAA" w:rsidP="00340EAA">
          <w:pPr>
            <w:rPr>
              <w:b/>
              <w:bCs/>
              <w:noProof/>
            </w:rPr>
          </w:pPr>
          <w:r>
            <w:rPr>
              <w:b/>
              <w:bCs/>
              <w:noProof/>
            </w:rPr>
            <w:fldChar w:fldCharType="end"/>
          </w:r>
        </w:p>
      </w:sdtContent>
    </w:sdt>
    <w:p w14:paraId="4D2E75E3" w14:textId="77777777" w:rsidR="00340EAA" w:rsidRDefault="00340EAA" w:rsidP="00340EAA">
      <w:pPr>
        <w:pStyle w:val="Heading1"/>
      </w:pPr>
      <w:r>
        <w:rPr>
          <w:noProof/>
        </w:rPr>
        <w:br w:type="page"/>
      </w:r>
    </w:p>
    <w:p w14:paraId="0A6D6800" w14:textId="77777777" w:rsidR="00340EAA" w:rsidRDefault="00340EAA" w:rsidP="00340EAA">
      <w:pPr>
        <w:pStyle w:val="Heading1"/>
      </w:pPr>
      <w:bookmarkStart w:id="1" w:name="_Toc1377753743"/>
      <w:r>
        <w:lastRenderedPageBreak/>
        <w:t>General Healthcare Education</w:t>
      </w:r>
      <w:bookmarkEnd w:id="1"/>
    </w:p>
    <w:p w14:paraId="223B7602" w14:textId="77777777" w:rsidR="00340EAA" w:rsidRDefault="00340EAA" w:rsidP="00340EAA">
      <w:r>
        <w:rPr>
          <w:b/>
          <w:bCs/>
        </w:rPr>
        <w:t xml:space="preserve">Source: </w:t>
      </w:r>
      <w:r>
        <w:t>The Indonesian Journal of Public Health</w:t>
      </w:r>
    </w:p>
    <w:p w14:paraId="5E2AF26E" w14:textId="51468828" w:rsidR="00340EAA" w:rsidRDefault="00340EAA" w:rsidP="00340EAA">
      <w:r w:rsidRPr="3549D98F">
        <w:rPr>
          <w:b/>
          <w:bCs/>
        </w:rPr>
        <w:t xml:space="preserve">In a nutshell: </w:t>
      </w:r>
      <w:r>
        <w:t xml:space="preserve"> In this study Paulraj Manickavelu, from the National Institute of Technology Puducherry in India, led a team of researchers investigating the effectiveness of breathing exercises and Pilates on hypochondria. 15 physiotherapy students took part in the study which found that the breathing exercises and Pilates significantly reduced anxiety and depression leading the researchers to conclude that “college students with hypochondriasis benefit from diaphragmatic breathing and Pilates.”</w:t>
      </w:r>
    </w:p>
    <w:p w14:paraId="0699162F" w14:textId="77777777" w:rsidR="00340EAA" w:rsidRDefault="00340EAA" w:rsidP="00340EAA">
      <w:r>
        <w:t>You can read the abstract of this article at</w:t>
      </w:r>
    </w:p>
    <w:p w14:paraId="39F4C95D" w14:textId="77777777" w:rsidR="00340EAA" w:rsidRDefault="00340EAA" w:rsidP="00340EAA">
      <w:hyperlink r:id="rId20" w:history="1">
        <w:r w:rsidRPr="00D971E3">
          <w:rPr>
            <w:rStyle w:val="Hyperlink"/>
          </w:rPr>
          <w:t>https://e-journal.unair.ac.id/IJPH/article/view/65382</w:t>
        </w:r>
      </w:hyperlink>
    </w:p>
    <w:p w14:paraId="7EDDC8C7" w14:textId="77777777" w:rsidR="00340EAA" w:rsidRDefault="00340EAA" w:rsidP="00340EAA"/>
    <w:p w14:paraId="6373A506" w14:textId="77777777" w:rsidR="00340EAA" w:rsidRDefault="00340EAA" w:rsidP="00340EAA">
      <w:pPr>
        <w:pStyle w:val="Heading2"/>
      </w:pPr>
      <w:bookmarkStart w:id="2" w:name="_Toc1074223438"/>
      <w:r>
        <w:t>Are we teaching students how to deal with the next Covid?</w:t>
      </w:r>
      <w:bookmarkEnd w:id="2"/>
    </w:p>
    <w:p w14:paraId="668ED4E8" w14:textId="77777777" w:rsidR="00340EAA" w:rsidRDefault="00340EAA" w:rsidP="00340EAA">
      <w:r>
        <w:rPr>
          <w:b/>
          <w:bCs/>
        </w:rPr>
        <w:t xml:space="preserve">Source: </w:t>
      </w:r>
      <w:r>
        <w:t>Nurse Education Today</w:t>
      </w:r>
    </w:p>
    <w:p w14:paraId="108AC08B" w14:textId="5C84D55E" w:rsidR="00340EAA" w:rsidRDefault="00340EAA" w:rsidP="00340EAA">
      <w:r w:rsidRPr="3549D98F">
        <w:rPr>
          <w:b/>
          <w:bCs/>
        </w:rPr>
        <w:t xml:space="preserve">In a nutshell: </w:t>
      </w:r>
      <w:r>
        <w:t xml:space="preserve"> In this study Nandhini Nadarajah, from Tan Tock Seng Hospital in Singapore led a team of researchers attempt</w:t>
      </w:r>
      <w:r w:rsidR="5B93FC00">
        <w:t xml:space="preserve">ed to find out how prepared healthcare workers are for the next virus outbreak. </w:t>
      </w:r>
      <w:r>
        <w:t>They reviewed the evidence on educational schemes aimed at “preparing the future healthcare workforce in managing emerging and re-emerging infectious disease outbreaks.” The researchers found 38 articles which met their quality criteria. 16 concerned medical students and 22 nursing students. The courses mainly targeted Covid-19 and involved short (one to five hours) online or simulation-based programmes. “Curriculum content of these programs included fundamentals of infectious diseases, epidemiology and surveillance, clinical management of infected persons, infection prevention and control and public health and pandemic preparedness. Nursing curricula emphasised infection prevention and control while medical programs prioritised epidemiology and clinical patient management. Most programs reported improvements in knowledge and clinical procedural skills, particularly via simulation. Non-procedural skills (e.g., critical thinking) and psycho-emotional outcomes (e.g., anxiety, fear and preparedness) yield inconsistent results. Students favour experiential learning but highlighted gaps in interdisciplinary collaboration and stress management.”</w:t>
      </w:r>
    </w:p>
    <w:p w14:paraId="202BA9D3" w14:textId="77777777" w:rsidR="00340EAA" w:rsidRDefault="00340EAA" w:rsidP="00340EAA">
      <w:r>
        <w:t>You can read the abstract of this article at</w:t>
      </w:r>
    </w:p>
    <w:p w14:paraId="461ED087" w14:textId="77777777" w:rsidR="00340EAA" w:rsidRDefault="00340EAA" w:rsidP="00340EAA">
      <w:hyperlink r:id="rId21">
        <w:r w:rsidRPr="01F99B7B">
          <w:rPr>
            <w:rStyle w:val="Hyperlink"/>
          </w:rPr>
          <w:t>https://doi.org/10.1016/j.nedt.2026.107368</w:t>
        </w:r>
      </w:hyperlink>
      <w:r>
        <w:t xml:space="preserve"> </w:t>
      </w:r>
    </w:p>
    <w:p w14:paraId="5F02EBB8" w14:textId="77777777" w:rsidR="00340EAA" w:rsidRDefault="00340EAA" w:rsidP="00340EAA">
      <w:pPr>
        <w:pStyle w:val="Heading1"/>
      </w:pPr>
      <w:bookmarkStart w:id="3" w:name="_Toc614423647"/>
      <w:r>
        <w:t>Medical Education</w:t>
      </w:r>
      <w:bookmarkEnd w:id="3"/>
    </w:p>
    <w:p w14:paraId="0E19CBFC" w14:textId="77777777" w:rsidR="00340EAA" w:rsidRDefault="00340EAA" w:rsidP="00340EAA">
      <w:pPr>
        <w:pStyle w:val="Heading2"/>
      </w:pPr>
      <w:bookmarkStart w:id="4" w:name="_Toc655384235"/>
      <w:r>
        <w:t>Hip anatomy. Does putting a case to a bone help people learn?</w:t>
      </w:r>
      <w:bookmarkEnd w:id="4"/>
    </w:p>
    <w:p w14:paraId="0EB349BB" w14:textId="77777777" w:rsidR="00340EAA" w:rsidRDefault="00340EAA" w:rsidP="00340EAA">
      <w:r>
        <w:rPr>
          <w:b/>
          <w:bCs/>
        </w:rPr>
        <w:t xml:space="preserve">Source: </w:t>
      </w:r>
      <w:r>
        <w:t>The Clinical Teacher</w:t>
      </w:r>
    </w:p>
    <w:p w14:paraId="0F2053D8" w14:textId="326EDA5D" w:rsidR="00340EAA" w:rsidRDefault="00340EAA" w:rsidP="00340EAA">
      <w:r w:rsidRPr="3549D98F">
        <w:rPr>
          <w:b/>
          <w:bCs/>
        </w:rPr>
        <w:t xml:space="preserve">In a nutshell: </w:t>
      </w:r>
      <w:r>
        <w:t>In this study Lauren E.E. Murphy, from Queen’s University Belfast, attempted to see whether adding a clinical case scenario into the mix would help medical students get to grips with hip anatomy. 220 medical students took part in the study. Half of them received some clinical case teaching followed by a teaching session on lower-limb anatomy whilst the other half had only the anatomy session. The researchers found that the students who took part in the clinical case teaching got higher marks in an anatomy recall test with 93.5% of them agreeing that “integrating clinical cases into anatomy teaching benefited their learning.”</w:t>
      </w:r>
    </w:p>
    <w:p w14:paraId="543A5F0B" w14:textId="77777777" w:rsidR="00340EAA" w:rsidRDefault="00340EAA" w:rsidP="00340EAA">
      <w:r>
        <w:lastRenderedPageBreak/>
        <w:t>You can read the abstract of this article at</w:t>
      </w:r>
    </w:p>
    <w:p w14:paraId="5E5D15A4" w14:textId="77777777" w:rsidR="00340EAA" w:rsidRDefault="00340EAA" w:rsidP="00340EAA">
      <w:hyperlink r:id="rId22" w:history="1">
        <w:r w:rsidRPr="007E1525">
          <w:rPr>
            <w:rStyle w:val="Hyperlink"/>
          </w:rPr>
          <w:t>https://doi.org/10.1111/tct.70497</w:t>
        </w:r>
      </w:hyperlink>
      <w:r>
        <w:t xml:space="preserve"> </w:t>
      </w:r>
    </w:p>
    <w:p w14:paraId="34141CF4" w14:textId="77777777" w:rsidR="00340EAA" w:rsidRDefault="00340EAA" w:rsidP="00340EAA"/>
    <w:p w14:paraId="726A1CAC" w14:textId="77777777" w:rsidR="00340EAA" w:rsidRDefault="00340EAA" w:rsidP="00340EAA">
      <w:pPr>
        <w:pStyle w:val="Heading2"/>
      </w:pPr>
      <w:bookmarkStart w:id="5" w:name="_Toc261321842"/>
      <w:r>
        <w:t>Personality and wellbeing in medical students</w:t>
      </w:r>
      <w:bookmarkEnd w:id="5"/>
    </w:p>
    <w:p w14:paraId="6BDAE307" w14:textId="77777777" w:rsidR="00340EAA" w:rsidRDefault="00340EAA" w:rsidP="00340EAA">
      <w:r>
        <w:rPr>
          <w:b/>
          <w:bCs/>
        </w:rPr>
        <w:t xml:space="preserve">Source: </w:t>
      </w:r>
      <w:r>
        <w:t>Psychiatry International</w:t>
      </w:r>
    </w:p>
    <w:p w14:paraId="47446DB7" w14:textId="00AFACBC" w:rsidR="00340EAA" w:rsidRDefault="00340EAA" w:rsidP="00340EAA">
      <w:r w:rsidRPr="3549D98F">
        <w:rPr>
          <w:b/>
          <w:bCs/>
        </w:rPr>
        <w:t xml:space="preserve">In a nutshell: </w:t>
      </w:r>
      <w:r>
        <w:t>Personality studies often show that people higher in openness, conscientiousness, agreeability, and extraversion score more highly for life satisfaction. In this study a team of researchers, led by Maria Monika Nowosadko from Poznan University of Medical Sciences studied how personality affected the wellbeing of 169 Polish medical students. They found that neuroticism was negatively associated with all aspects of psychological wellbeing, particularly environmental mastery and self-acceptance. Conscientiousness was positively associated with environmental mastery and purpose in life. Extraversion was positively associated with self-acceptance, positive relations, environmental mastery, purpose in life, and personal growth. “Openness was positively associated with personal growth and negatively associated with environmental mastery, whereas Agreeableness was positively associated with self-acceptance, positive relations, and personal growth, but negatively associated with autonomy.”</w:t>
      </w:r>
    </w:p>
    <w:p w14:paraId="418A44DB" w14:textId="77777777" w:rsidR="00340EAA" w:rsidRDefault="00340EAA" w:rsidP="00340EAA">
      <w:r>
        <w:t>You can read the abstract of this article at</w:t>
      </w:r>
    </w:p>
    <w:p w14:paraId="7080549B" w14:textId="77777777" w:rsidR="00340EAA" w:rsidRDefault="00340EAA" w:rsidP="00340EAA">
      <w:hyperlink r:id="rId23" w:history="1">
        <w:r w:rsidRPr="009309F7">
          <w:rPr>
            <w:rStyle w:val="Hyperlink"/>
          </w:rPr>
          <w:t>https://doi.org/10.3390/psychiatryint7040156</w:t>
        </w:r>
      </w:hyperlink>
      <w:r>
        <w:t xml:space="preserve"> </w:t>
      </w:r>
    </w:p>
    <w:p w14:paraId="063AB05A" w14:textId="77777777" w:rsidR="00340EAA" w:rsidRDefault="00340EAA" w:rsidP="00340EAA"/>
    <w:p w14:paraId="61616B22" w14:textId="77777777" w:rsidR="00340EAA" w:rsidRDefault="00340EAA" w:rsidP="00340EAA">
      <w:pPr>
        <w:pStyle w:val="Heading2"/>
      </w:pPr>
      <w:bookmarkStart w:id="6" w:name="_Toc927074376"/>
      <w:r>
        <w:t>Introversion and imposter syndrome</w:t>
      </w:r>
      <w:bookmarkEnd w:id="6"/>
    </w:p>
    <w:p w14:paraId="7157E99D" w14:textId="77777777" w:rsidR="00340EAA" w:rsidRDefault="00340EAA" w:rsidP="00340EAA">
      <w:r>
        <w:rPr>
          <w:b/>
          <w:bCs/>
        </w:rPr>
        <w:t xml:space="preserve">Source: </w:t>
      </w:r>
      <w:r>
        <w:t>Perspectives on Medical Education</w:t>
      </w:r>
    </w:p>
    <w:p w14:paraId="54AA2C50" w14:textId="266E368F" w:rsidR="00340EAA" w:rsidRDefault="00340EAA" w:rsidP="00340EAA">
      <w:r w:rsidRPr="3549D98F">
        <w:rPr>
          <w:b/>
          <w:bCs/>
        </w:rPr>
        <w:t>In a nutshell:</w:t>
      </w:r>
      <w:r>
        <w:t xml:space="preserve"> In this study Meghan M. McConnell, from the University of Ottawa, led a team of researchers examining the links between introversion and imposter syndrome in a study of 578 Canadian medical students, resident doctors and consultants. Higher scores for introversion were associated with higher scores for imposter syndrome. Women and people with disabilities were also more likely to suffer from imposter syndrome as were medical students. However, the researchers found no link between race and socioeconomic background and imposter syndrome.</w:t>
      </w:r>
    </w:p>
    <w:p w14:paraId="12E3BBA9" w14:textId="77777777" w:rsidR="00340EAA" w:rsidRDefault="00340EAA" w:rsidP="00340EAA">
      <w:r>
        <w:t>You can read the abstract of this article at</w:t>
      </w:r>
    </w:p>
    <w:p w14:paraId="45A310FF" w14:textId="77777777" w:rsidR="00340EAA" w:rsidRPr="007F31B4" w:rsidRDefault="00340EAA" w:rsidP="00340EAA">
      <w:hyperlink r:id="rId24" w:history="1">
        <w:r w:rsidRPr="00CA4FF1">
          <w:rPr>
            <w:rStyle w:val="Hyperlink"/>
          </w:rPr>
          <w:t>https://doi.org/10.5334/pme.2917</w:t>
        </w:r>
      </w:hyperlink>
      <w:r>
        <w:t xml:space="preserve"> </w:t>
      </w:r>
    </w:p>
    <w:p w14:paraId="1BCFCEDF" w14:textId="77777777" w:rsidR="00340EAA" w:rsidRDefault="00340EAA" w:rsidP="00340EAA"/>
    <w:p w14:paraId="4728AA5B" w14:textId="77777777" w:rsidR="00340EAA" w:rsidRDefault="00340EAA" w:rsidP="00340EAA">
      <w:pPr>
        <w:pStyle w:val="Heading2"/>
      </w:pPr>
      <w:bookmarkStart w:id="7" w:name="_Toc1280593403"/>
      <w:r>
        <w:t>What makes a good clinical fellow?</w:t>
      </w:r>
      <w:bookmarkEnd w:id="7"/>
    </w:p>
    <w:p w14:paraId="7E1C4E54" w14:textId="77777777" w:rsidR="00340EAA" w:rsidRDefault="00340EAA" w:rsidP="00340EAA">
      <w:r>
        <w:rPr>
          <w:b/>
          <w:bCs/>
        </w:rPr>
        <w:t xml:space="preserve">Source: </w:t>
      </w:r>
      <w:r>
        <w:t>The Clinical Teacher</w:t>
      </w:r>
    </w:p>
    <w:p w14:paraId="1EF5F496" w14:textId="215B7E19" w:rsidR="00340EAA" w:rsidRDefault="00340EAA" w:rsidP="00340EAA">
      <w:r w:rsidRPr="3549D98F">
        <w:rPr>
          <w:b/>
          <w:bCs/>
        </w:rPr>
        <w:t xml:space="preserve">In a nutshell: </w:t>
      </w:r>
      <w:r>
        <w:t xml:space="preserve"> In this study a team of researchers – led by Rocco Sheldon from Birmingham University – attempted to find out</w:t>
      </w:r>
      <w:r w:rsidR="119C1117">
        <w:t xml:space="preserve"> what makes a good Clinical Fellow</w:t>
      </w:r>
      <w:r>
        <w:t xml:space="preserve">. The researchers surveyed clinical medical students (years three to five), clinical teaching fellows, administrative staff, and faculty. Friendliness, being knowledgeable, and an engaging teaching style were seen as the most important qualities. “Prior experience of conducting bedside teaching and small-group tutorials was prioritised, with postgraduate teaching </w:t>
      </w:r>
      <w:r>
        <w:lastRenderedPageBreak/>
        <w:t xml:space="preserve">qualifications and specialist knowledge ranked as least important.” Medical students valued professionalism and teamwork less than other groups; </w:t>
      </w:r>
      <w:r w:rsidR="797E1370">
        <w:t>instead,</w:t>
      </w:r>
      <w:r>
        <w:t xml:space="preserve"> they prioritized a supportive learning environment and practical clinical tips. However, admin staff, clinical teaching fellows, and faculty were more likely to value collaborative teamwork and organizational reliability.</w:t>
      </w:r>
    </w:p>
    <w:p w14:paraId="24D8AFDD" w14:textId="77777777" w:rsidR="00340EAA" w:rsidRDefault="00340EAA" w:rsidP="00340EAA">
      <w:r>
        <w:t>You can read the abstract of this article at</w:t>
      </w:r>
    </w:p>
    <w:p w14:paraId="27DF807C" w14:textId="77777777" w:rsidR="00340EAA" w:rsidRDefault="00340EAA" w:rsidP="00340EAA">
      <w:hyperlink r:id="rId25" w:history="1">
        <w:r w:rsidRPr="004770AC">
          <w:rPr>
            <w:rStyle w:val="Hyperlink"/>
          </w:rPr>
          <w:t>https://doi.org/10.1111/tct.70516</w:t>
        </w:r>
      </w:hyperlink>
      <w:r>
        <w:t xml:space="preserve"> </w:t>
      </w:r>
    </w:p>
    <w:p w14:paraId="4450EEA9" w14:textId="77777777" w:rsidR="00340EAA" w:rsidRDefault="00340EAA" w:rsidP="00340EAA"/>
    <w:p w14:paraId="1947766F" w14:textId="77777777" w:rsidR="00340EAA" w:rsidRDefault="00340EAA" w:rsidP="00340EAA">
      <w:pPr>
        <w:pStyle w:val="Heading2"/>
      </w:pPr>
      <w:bookmarkStart w:id="8" w:name="_Toc2012442943"/>
      <w:r>
        <w:t>Moving from student to doctor</w:t>
      </w:r>
      <w:bookmarkEnd w:id="8"/>
    </w:p>
    <w:p w14:paraId="65974D93" w14:textId="77777777" w:rsidR="00340EAA" w:rsidRDefault="00340EAA" w:rsidP="00340EAA">
      <w:r>
        <w:rPr>
          <w:b/>
          <w:bCs/>
        </w:rPr>
        <w:t xml:space="preserve">Source: </w:t>
      </w:r>
      <w:r>
        <w:t>The Clinical Teacher</w:t>
      </w:r>
    </w:p>
    <w:p w14:paraId="7887E4A7" w14:textId="4A41A3AF" w:rsidR="00340EAA" w:rsidRDefault="00340EAA" w:rsidP="00340EAA">
      <w:r w:rsidRPr="3549D98F">
        <w:rPr>
          <w:b/>
          <w:bCs/>
        </w:rPr>
        <w:t xml:space="preserve">In a nutshell: </w:t>
      </w:r>
      <w:r>
        <w:t>In this study a team of researchers – led by Juliana Sá from Swansea University – reviewed the evidence on “professional identity formation in the transition from undergraduate to postgraduate medical education.” The researchers found 21 studies which met their quality criteria. “Four themes described factors influencing PIF [professional identity formation] in the transition from undergraduate to postgraduate education: navigating the self, the system, clinical practice and collaboration.”</w:t>
      </w:r>
    </w:p>
    <w:p w14:paraId="2F1C2C6F" w14:textId="77777777" w:rsidR="00340EAA" w:rsidRPr="00F35CF6" w:rsidRDefault="00340EAA" w:rsidP="00340EAA">
      <w:r>
        <w:t>You can read the abstract of this article at</w:t>
      </w:r>
    </w:p>
    <w:p w14:paraId="66E15ADD" w14:textId="77777777" w:rsidR="00340EAA" w:rsidRDefault="00340EAA" w:rsidP="00340EAA">
      <w:hyperlink r:id="rId26" w:history="1">
        <w:r w:rsidRPr="0067444A">
          <w:rPr>
            <w:rStyle w:val="Hyperlink"/>
          </w:rPr>
          <w:t>https://doi.org/10.1111/tct.70502</w:t>
        </w:r>
      </w:hyperlink>
      <w:r>
        <w:t xml:space="preserve"> </w:t>
      </w:r>
    </w:p>
    <w:p w14:paraId="6E67C77E" w14:textId="77777777" w:rsidR="00340EAA" w:rsidRDefault="00340EAA" w:rsidP="00340EAA"/>
    <w:p w14:paraId="7784E549" w14:textId="77777777" w:rsidR="00340EAA" w:rsidRDefault="00340EAA" w:rsidP="00340EAA">
      <w:pPr>
        <w:pStyle w:val="Heading2"/>
      </w:pPr>
      <w:bookmarkStart w:id="9" w:name="_Toc411171871"/>
      <w:r>
        <w:t>Is “can mnemonics improve medical education?” a QTWTAIN*?</w:t>
      </w:r>
      <w:bookmarkEnd w:id="9"/>
    </w:p>
    <w:p w14:paraId="405D1D74" w14:textId="77777777" w:rsidR="00340EAA" w:rsidRDefault="00340EAA" w:rsidP="00340EAA">
      <w:r>
        <w:rPr>
          <w:b/>
          <w:bCs/>
        </w:rPr>
        <w:t xml:space="preserve">Source: </w:t>
      </w:r>
      <w:r>
        <w:t>The Clinical Teacher</w:t>
      </w:r>
    </w:p>
    <w:p w14:paraId="4F3FAF66" w14:textId="5891CB65" w:rsidR="00340EAA" w:rsidRPr="004B5F7F" w:rsidRDefault="00340EAA" w:rsidP="00340EAA">
      <w:r w:rsidRPr="3549D98F">
        <w:rPr>
          <w:b/>
          <w:bCs/>
        </w:rPr>
        <w:t xml:space="preserve">In a nutshell: </w:t>
      </w:r>
      <w:r>
        <w:t xml:space="preserve">Richard of York Gave Battle In Vain reminds us of the colours of the rainbow, </w:t>
      </w:r>
      <w:r w:rsidR="5911308C">
        <w:t>b</w:t>
      </w:r>
      <w:r>
        <w:t>ut can mnemonics be useful in medical education</w:t>
      </w:r>
      <w:r w:rsidR="5E08B247">
        <w:t>?</w:t>
      </w:r>
      <w:r>
        <w:t xml:space="preserve"> In this study a team of researchers – led by Shazia Sarela, from University College London, attempted to find out. Over eight months 23 “peer-led teaching sessions on commonly tested clinical medical topics were held for third-year medical students, with mnemonics incorporated into all sessions.” The researchers found that the students demonstrated a significant improvement in their SBA (single best answer) scores and their confidence levels significantly increased. They reported a higher likelihood of future mnemonic use “and a strong correlation was found between improved confidence and increased mnemonic use.”</w:t>
      </w:r>
    </w:p>
    <w:p w14:paraId="2B92D259" w14:textId="77777777" w:rsidR="00340EAA" w:rsidRDefault="00340EAA" w:rsidP="00340EAA">
      <w:r>
        <w:t>You can read the abstract of this article at</w:t>
      </w:r>
    </w:p>
    <w:p w14:paraId="3A9C6052" w14:textId="77777777" w:rsidR="00340EAA" w:rsidRDefault="00340EAA" w:rsidP="00340EAA">
      <w:hyperlink r:id="rId27" w:history="1">
        <w:r w:rsidRPr="0067444A">
          <w:rPr>
            <w:rStyle w:val="Hyperlink"/>
          </w:rPr>
          <w:t>https://doi.org/10.1111/tct.70518</w:t>
        </w:r>
      </w:hyperlink>
      <w:r>
        <w:t xml:space="preserve"> </w:t>
      </w:r>
    </w:p>
    <w:p w14:paraId="1C280847" w14:textId="77777777" w:rsidR="00340EAA" w:rsidRDefault="00340EAA" w:rsidP="00340EAA"/>
    <w:p w14:paraId="0B19E882" w14:textId="77777777" w:rsidR="00340EAA" w:rsidRDefault="00340EAA" w:rsidP="00340EAA">
      <w:pPr>
        <w:pStyle w:val="Heading2"/>
      </w:pPr>
      <w:bookmarkStart w:id="10" w:name="_Toc1847771615"/>
      <w:r>
        <w:t>Teaching F1s outpatient skills</w:t>
      </w:r>
      <w:bookmarkEnd w:id="10"/>
    </w:p>
    <w:p w14:paraId="7BF98250" w14:textId="77777777" w:rsidR="00340EAA" w:rsidRDefault="00340EAA" w:rsidP="00340EAA">
      <w:r>
        <w:rPr>
          <w:b/>
          <w:bCs/>
        </w:rPr>
        <w:t xml:space="preserve">Source: </w:t>
      </w:r>
      <w:r>
        <w:t>The Clinical Teacher</w:t>
      </w:r>
    </w:p>
    <w:p w14:paraId="2E093505" w14:textId="76F397ED" w:rsidR="00340EAA" w:rsidRDefault="00340EAA" w:rsidP="00340EAA">
      <w:r w:rsidRPr="3549D98F">
        <w:rPr>
          <w:b/>
          <w:bCs/>
        </w:rPr>
        <w:t xml:space="preserve">In a nutshell: </w:t>
      </w:r>
      <w:r>
        <w:t xml:space="preserve"> In this study Kaleb Keyserling and Max Rusek from Portland VA Medical Centre in the US studied the effectiveness of an outpatient procedure training programme for F1 doctors, delivered through a two-hour skills session and a “procedure rotation.” 37 F1 doctors took part in the two-hour skills session which covered </w:t>
      </w:r>
      <w:r>
        <w:lastRenderedPageBreak/>
        <w:t>“the utility and evidence behind common outpatient procedures with an opportunity to practice procedures on models.” The F1 doctors reported more confidence in carrying out the procedures and in discussing them with patients and those taking part in the procedure rotation performed “</w:t>
      </w:r>
      <w:r w:rsidR="008154A2">
        <w:t>significantly</w:t>
      </w:r>
      <w:r>
        <w:t xml:space="preserve"> more procedures.”</w:t>
      </w:r>
    </w:p>
    <w:p w14:paraId="6C5C9C6A" w14:textId="77777777" w:rsidR="00340EAA" w:rsidRDefault="00340EAA" w:rsidP="00340EAA">
      <w:r>
        <w:t>You can read the abstract of this article at</w:t>
      </w:r>
    </w:p>
    <w:p w14:paraId="37E973BD" w14:textId="77777777" w:rsidR="00340EAA" w:rsidRPr="005B1FD6" w:rsidRDefault="00340EAA" w:rsidP="00340EAA">
      <w:hyperlink r:id="rId28" w:history="1">
        <w:r w:rsidRPr="00A13B38">
          <w:rPr>
            <w:rStyle w:val="Hyperlink"/>
          </w:rPr>
          <w:t>https://doi.org/10.1111/tct.70525</w:t>
        </w:r>
      </w:hyperlink>
      <w:r>
        <w:t xml:space="preserve"> </w:t>
      </w:r>
    </w:p>
    <w:p w14:paraId="1F59EF02" w14:textId="77777777" w:rsidR="00340EAA" w:rsidRDefault="00340EAA" w:rsidP="00340EAA">
      <w:pPr>
        <w:pStyle w:val="Heading1"/>
      </w:pPr>
      <w:bookmarkStart w:id="11" w:name="_Toc2089414124"/>
      <w:r>
        <w:t>Nurse Education</w:t>
      </w:r>
      <w:bookmarkEnd w:id="11"/>
    </w:p>
    <w:p w14:paraId="5832D60C" w14:textId="77777777" w:rsidR="00340EAA" w:rsidRDefault="00340EAA" w:rsidP="00340EAA">
      <w:pPr>
        <w:pStyle w:val="Heading2"/>
      </w:pPr>
      <w:bookmarkStart w:id="12" w:name="_Toc1777859904"/>
      <w:r>
        <w:t>Reviewing the evidence on student dropout</w:t>
      </w:r>
      <w:bookmarkEnd w:id="12"/>
    </w:p>
    <w:p w14:paraId="314A7EA6" w14:textId="77777777" w:rsidR="00340EAA" w:rsidRDefault="00340EAA" w:rsidP="00340EAA">
      <w:r>
        <w:rPr>
          <w:b/>
          <w:bCs/>
        </w:rPr>
        <w:t xml:space="preserve">Source: </w:t>
      </w:r>
      <w:r>
        <w:t>Nurse Education Today</w:t>
      </w:r>
    </w:p>
    <w:p w14:paraId="11E97C8D" w14:textId="3A5B5F24" w:rsidR="00340EAA" w:rsidRDefault="00340EAA" w:rsidP="00340EAA">
      <w:r w:rsidRPr="3549D98F">
        <w:rPr>
          <w:b/>
          <w:bCs/>
        </w:rPr>
        <w:t xml:space="preserve">In a nutshell: </w:t>
      </w:r>
      <w:r>
        <w:t xml:space="preserve">It’s fair to say that however glamorous and luxurious the first few days would have been not many people would have booked on the RMS Titanic if they’d known the survival rate beforehand. Doing a nursing degree may well be </w:t>
      </w:r>
      <w:r w:rsidR="00F91FC2">
        <w:t xml:space="preserve">emotionally </w:t>
      </w:r>
      <w:r>
        <w:t xml:space="preserve">expensive, so there has been plenty of research designed to get to the bottom of those who fall overboard, so to speak, in the course of their studies. Reviewing it was a team of researchers, led by Elena Viottini, from the University of Rome. The researchers found 16 articles which met their quality criteria. Six factors behind dropout emerged from the research: </w:t>
      </w:r>
    </w:p>
    <w:p w14:paraId="712CA02C" w14:textId="77777777" w:rsidR="00340EAA" w:rsidRDefault="00340EAA" w:rsidP="00340EAA">
      <w:pPr>
        <w:pStyle w:val="ListParagraph"/>
        <w:numPr>
          <w:ilvl w:val="0"/>
          <w:numId w:val="5"/>
        </w:numPr>
      </w:pPr>
      <w:r>
        <w:t>Individual</w:t>
      </w:r>
    </w:p>
    <w:p w14:paraId="58099A97" w14:textId="77777777" w:rsidR="00340EAA" w:rsidRDefault="00340EAA" w:rsidP="00340EAA">
      <w:pPr>
        <w:pStyle w:val="ListParagraph"/>
        <w:numPr>
          <w:ilvl w:val="0"/>
          <w:numId w:val="5"/>
        </w:numPr>
      </w:pPr>
      <w:r>
        <w:t>Lack of preparedness</w:t>
      </w:r>
    </w:p>
    <w:p w14:paraId="037C6E32" w14:textId="77777777" w:rsidR="00340EAA" w:rsidRDefault="00340EAA" w:rsidP="00340EAA">
      <w:pPr>
        <w:pStyle w:val="ListParagraph"/>
        <w:numPr>
          <w:ilvl w:val="0"/>
          <w:numId w:val="5"/>
        </w:numPr>
      </w:pPr>
      <w:r>
        <w:t>Unmet student expectations</w:t>
      </w:r>
    </w:p>
    <w:p w14:paraId="579C37C0" w14:textId="77777777" w:rsidR="00340EAA" w:rsidRDefault="00340EAA" w:rsidP="00340EAA">
      <w:pPr>
        <w:pStyle w:val="ListParagraph"/>
        <w:numPr>
          <w:ilvl w:val="0"/>
          <w:numId w:val="5"/>
        </w:numPr>
      </w:pPr>
      <w:r>
        <w:t>Negative emotional experiences</w:t>
      </w:r>
    </w:p>
    <w:p w14:paraId="1F139472" w14:textId="77777777" w:rsidR="00340EAA" w:rsidRDefault="00340EAA" w:rsidP="00340EAA">
      <w:pPr>
        <w:pStyle w:val="ListParagraph"/>
        <w:numPr>
          <w:ilvl w:val="0"/>
          <w:numId w:val="5"/>
        </w:numPr>
      </w:pPr>
      <w:r>
        <w:t>Structural characteristics of the course</w:t>
      </w:r>
    </w:p>
    <w:p w14:paraId="4D32AF22" w14:textId="77777777" w:rsidR="00340EAA" w:rsidRDefault="00340EAA" w:rsidP="00340EAA">
      <w:pPr>
        <w:pStyle w:val="ListParagraph"/>
        <w:numPr>
          <w:ilvl w:val="0"/>
          <w:numId w:val="5"/>
        </w:numPr>
      </w:pPr>
      <w:r>
        <w:t xml:space="preserve">Political/professional </w:t>
      </w:r>
    </w:p>
    <w:p w14:paraId="71DDCC3F" w14:textId="13A1FBC0" w:rsidR="01F99B7B" w:rsidRDefault="01F99B7B"/>
    <w:p w14:paraId="325887EC" w14:textId="77777777" w:rsidR="00340EAA" w:rsidRDefault="00340EAA" w:rsidP="00340EAA">
      <w:r>
        <w:t>Negative emotional experience and structural characteristics of the course were the most consistent contributors to both early and late dropout. Factors specific to early years dropout included “</w:t>
      </w:r>
      <w:r w:rsidRPr="00291F34">
        <w:t>family commitments, financial difficulties, low self-efficacy or self-esteem, poor academic performance, unmet expectations regarding clinical placements, course content and workload, restricted social life, and commuting distance.</w:t>
      </w:r>
      <w:r>
        <w:t>”</w:t>
      </w:r>
    </w:p>
    <w:p w14:paraId="40E98878" w14:textId="77777777" w:rsidR="00340EAA" w:rsidRDefault="00340EAA" w:rsidP="00340EAA">
      <w:r>
        <w:t>You can read the abstract of this article at</w:t>
      </w:r>
    </w:p>
    <w:p w14:paraId="5A254453" w14:textId="77777777" w:rsidR="00340EAA" w:rsidRPr="00291F34" w:rsidRDefault="00340EAA" w:rsidP="00340EAA">
      <w:hyperlink r:id="rId29" w:history="1">
        <w:r w:rsidRPr="007E1525">
          <w:rPr>
            <w:rStyle w:val="Hyperlink"/>
          </w:rPr>
          <w:t>https://doi.org/10.1016/j.nedt.2026.107323</w:t>
        </w:r>
      </w:hyperlink>
      <w:r>
        <w:t xml:space="preserve"> </w:t>
      </w:r>
    </w:p>
    <w:p w14:paraId="62BB1119" w14:textId="77777777" w:rsidR="00340EAA" w:rsidRDefault="00340EAA" w:rsidP="00340EAA"/>
    <w:p w14:paraId="36CFF96C" w14:textId="77777777" w:rsidR="00340EAA" w:rsidRDefault="00340EAA" w:rsidP="00340EAA">
      <w:pPr>
        <w:pStyle w:val="Heading2"/>
      </w:pPr>
      <w:bookmarkStart w:id="13" w:name="_Toc1181616222"/>
      <w:r>
        <w:t>AI, metacognitive awareness, and decision-making</w:t>
      </w:r>
      <w:bookmarkEnd w:id="13"/>
    </w:p>
    <w:p w14:paraId="63A08544" w14:textId="77777777" w:rsidR="00340EAA" w:rsidRDefault="00340EAA" w:rsidP="00340EAA">
      <w:r>
        <w:rPr>
          <w:b/>
          <w:bCs/>
        </w:rPr>
        <w:t xml:space="preserve">Source: </w:t>
      </w:r>
      <w:r>
        <w:t>Nurse Education Today</w:t>
      </w:r>
    </w:p>
    <w:p w14:paraId="20256429" w14:textId="582FBB4F" w:rsidR="00340EAA" w:rsidRDefault="00340EAA" w:rsidP="00340EAA">
      <w:r w:rsidRPr="3549D98F">
        <w:rPr>
          <w:b/>
          <w:bCs/>
        </w:rPr>
        <w:t xml:space="preserve">In a nutshell: </w:t>
      </w:r>
      <w:r>
        <w:t xml:space="preserve"> In this study Yang Xin, from Guangxi Medical University in China, led a team of researchers investigating the effects of AI on 618 nursing students. The researchers found that higher dependence on generative AI was associated with lower </w:t>
      </w:r>
      <w:hyperlink r:id="rId30">
        <w:r w:rsidRPr="3549D98F">
          <w:rPr>
            <w:rStyle w:val="Hyperlink"/>
          </w:rPr>
          <w:t>metacognitive awareness</w:t>
        </w:r>
      </w:hyperlink>
      <w:r>
        <w:t xml:space="preserve"> which, in turn, was linked to worse clinical decision-making.</w:t>
      </w:r>
    </w:p>
    <w:p w14:paraId="35159D70" w14:textId="77777777" w:rsidR="00340EAA" w:rsidRDefault="00340EAA" w:rsidP="00340EAA">
      <w:r>
        <w:t>You can read the abstract of this article at</w:t>
      </w:r>
    </w:p>
    <w:p w14:paraId="1945A4A3" w14:textId="77777777" w:rsidR="00340EAA" w:rsidRDefault="00340EAA" w:rsidP="00340EAA">
      <w:hyperlink r:id="rId31" w:history="1">
        <w:r w:rsidRPr="007E1525">
          <w:rPr>
            <w:rStyle w:val="Hyperlink"/>
          </w:rPr>
          <w:t>https://doi.org/10.1016/j.nedt.2026.107347</w:t>
        </w:r>
      </w:hyperlink>
      <w:r>
        <w:t xml:space="preserve"> </w:t>
      </w:r>
    </w:p>
    <w:p w14:paraId="1FC9B79D" w14:textId="77777777" w:rsidR="00340EAA" w:rsidRDefault="00340EAA" w:rsidP="00340EAA"/>
    <w:p w14:paraId="47633A95" w14:textId="77777777" w:rsidR="00340EAA" w:rsidRDefault="00340EAA" w:rsidP="00340EAA">
      <w:pPr>
        <w:pStyle w:val="Heading2"/>
      </w:pPr>
      <w:bookmarkStart w:id="14" w:name="_Toc651062521"/>
      <w:r>
        <w:t>Helping nursing students crack blood-pressure measurement</w:t>
      </w:r>
      <w:bookmarkEnd w:id="14"/>
    </w:p>
    <w:p w14:paraId="44CB42F7" w14:textId="77777777" w:rsidR="00340EAA" w:rsidRDefault="00340EAA" w:rsidP="00340EAA">
      <w:r>
        <w:rPr>
          <w:b/>
          <w:bCs/>
        </w:rPr>
        <w:t xml:space="preserve">Source: </w:t>
      </w:r>
      <w:r>
        <w:t>Nurse Education Today</w:t>
      </w:r>
    </w:p>
    <w:p w14:paraId="44D4D998" w14:textId="14973275" w:rsidR="00340EAA" w:rsidRDefault="00340EAA" w:rsidP="00340EAA">
      <w:r w:rsidRPr="3549D98F">
        <w:rPr>
          <w:b/>
          <w:bCs/>
        </w:rPr>
        <w:t xml:space="preserve">In a nutshell: </w:t>
      </w:r>
      <w:r>
        <w:t xml:space="preserve"> In this study Obed Kwaku Duah Asumadu, from the University of Limerick in Ireland, led a team of researchers studying how 3D printing could be used to teach nursing students how to measure blood pressure. 144 students took part in the study which found that a “a 3D-printed assistive device designed to hold the stethoscope diaphragm in place,” helped support the students with the motor and cognitive components of blood-pressure measurement. Three quarters of the students said the device was very helpful and it “improved perceived psychomotor performance and accuracy in identifying systolic and diastolic BP values.”</w:t>
      </w:r>
    </w:p>
    <w:p w14:paraId="5573C38E" w14:textId="77777777" w:rsidR="00340EAA" w:rsidRDefault="00340EAA" w:rsidP="00340EAA">
      <w:r>
        <w:t>You can read the abstract of this article at</w:t>
      </w:r>
    </w:p>
    <w:p w14:paraId="5521F6ED" w14:textId="77777777" w:rsidR="00340EAA" w:rsidRDefault="00340EAA" w:rsidP="00340EAA">
      <w:hyperlink r:id="rId32" w:history="1">
        <w:r w:rsidRPr="007E1525">
          <w:rPr>
            <w:rStyle w:val="Hyperlink"/>
          </w:rPr>
          <w:t>https://doi.org/10.1016/j.nedt.2026.107346</w:t>
        </w:r>
      </w:hyperlink>
      <w:r>
        <w:t xml:space="preserve"> </w:t>
      </w:r>
    </w:p>
    <w:p w14:paraId="130AC1DC" w14:textId="77777777" w:rsidR="00340EAA" w:rsidRDefault="00340EAA" w:rsidP="00340EAA"/>
    <w:p w14:paraId="22687F21" w14:textId="77777777" w:rsidR="00340EAA" w:rsidRDefault="00340EAA" w:rsidP="00340EAA">
      <w:pPr>
        <w:pStyle w:val="Heading2"/>
      </w:pPr>
      <w:bookmarkStart w:id="15" w:name="_Toc1569945737"/>
      <w:r>
        <w:t>Teaching nursing students AI literacy</w:t>
      </w:r>
      <w:bookmarkEnd w:id="15"/>
    </w:p>
    <w:p w14:paraId="1DE1E803" w14:textId="77777777" w:rsidR="00340EAA" w:rsidRDefault="00340EAA" w:rsidP="00340EAA">
      <w:r>
        <w:rPr>
          <w:b/>
          <w:bCs/>
        </w:rPr>
        <w:t xml:space="preserve">Source: </w:t>
      </w:r>
      <w:r>
        <w:t>Nurse Education in Practice</w:t>
      </w:r>
    </w:p>
    <w:p w14:paraId="7E8E7874" w14:textId="522438D1" w:rsidR="00340EAA" w:rsidRDefault="00340EAA" w:rsidP="00340EAA">
      <w:r w:rsidRPr="3549D98F">
        <w:rPr>
          <w:b/>
          <w:bCs/>
        </w:rPr>
        <w:t xml:space="preserve">In a nutshell: </w:t>
      </w:r>
      <w:r>
        <w:t xml:space="preserve"> In this study Minqi Xia, from Lishui University in China, led a team of researchers reviewing the evidence on attempts to teach nursing students AI literacy. The researchers found three studies which met their quality criteria, involving a total of 443 students. “All three studies reported statistically significant improvements in AI literacy following the interventions. One study reported significant improvements in higher-order thinking skills, another reported a significant reduction in AI anxiety and the third demonstrated enhanced performance in academic writing.”</w:t>
      </w:r>
    </w:p>
    <w:p w14:paraId="0AC80371" w14:textId="77777777" w:rsidR="00340EAA" w:rsidRDefault="00340EAA" w:rsidP="00340EAA">
      <w:r>
        <w:t>You can read the abstract of this article at</w:t>
      </w:r>
    </w:p>
    <w:p w14:paraId="3638C6F1" w14:textId="77777777" w:rsidR="00340EAA" w:rsidRDefault="00340EAA" w:rsidP="00340EAA">
      <w:hyperlink r:id="rId33" w:history="1">
        <w:r w:rsidRPr="0025151E">
          <w:rPr>
            <w:rStyle w:val="Hyperlink"/>
          </w:rPr>
          <w:t>https://doi.org/10.1016/j.nepr.2026.104956</w:t>
        </w:r>
      </w:hyperlink>
      <w:r>
        <w:t xml:space="preserve"> </w:t>
      </w:r>
    </w:p>
    <w:p w14:paraId="3B34CA91" w14:textId="77777777" w:rsidR="00340EAA" w:rsidRDefault="00340EAA" w:rsidP="00340EAA"/>
    <w:p w14:paraId="42DB6788" w14:textId="77777777" w:rsidR="00340EAA" w:rsidRDefault="00340EAA" w:rsidP="00340EAA">
      <w:pPr>
        <w:pStyle w:val="Heading2"/>
      </w:pPr>
      <w:bookmarkStart w:id="16" w:name="_Toc1121482078"/>
      <w:r>
        <w:t>When students weigh up AI</w:t>
      </w:r>
      <w:bookmarkEnd w:id="16"/>
    </w:p>
    <w:p w14:paraId="761FAE09" w14:textId="77777777" w:rsidR="00340EAA" w:rsidRDefault="00340EAA" w:rsidP="00340EAA">
      <w:r>
        <w:rPr>
          <w:b/>
          <w:bCs/>
        </w:rPr>
        <w:t xml:space="preserve">Source: </w:t>
      </w:r>
      <w:r>
        <w:t>Nurse Education Today</w:t>
      </w:r>
    </w:p>
    <w:p w14:paraId="3864831C" w14:textId="0AB0D387" w:rsidR="00340EAA" w:rsidRDefault="00340EAA" w:rsidP="00340EAA">
      <w:r w:rsidRPr="3549D98F">
        <w:rPr>
          <w:b/>
          <w:bCs/>
        </w:rPr>
        <w:t xml:space="preserve">In a nutshell: </w:t>
      </w:r>
      <w:r>
        <w:t xml:space="preserve"> </w:t>
      </w:r>
      <w:r w:rsidR="6F1DD665">
        <w:t xml:space="preserve">How is </w:t>
      </w:r>
      <w:r>
        <w:t>AI when it comes to information retrieval and can nursing students spot the difference? That was the question posed by a team of researchers – led by Ashlyn Sahay from Central Queensland University – in this study. They studied 497 nursing students who drew up a research question, examined peer-reviewed evidence and then submitted the same question to AI. The students were able to identify “fabricated references, outdated information, and absence of peer-reviewed sourcing as key limitations [of AI].” The students also focused on the limitations of AI’ algorithms and the challenge of checking what it came back with without knowing something about the subject beforehand. AI was seen as “unable to replicate contextual reasoning or multi-source synthesis,” but it’s speed and clarity were valued “for brainstorming and initial scoping.” The students concluded that “engaging in manual, hands-on research was integral to forming a safe, evidence-informed nursing identity.”</w:t>
      </w:r>
    </w:p>
    <w:p w14:paraId="2FA007A9" w14:textId="77777777" w:rsidR="00340EAA" w:rsidRDefault="00340EAA" w:rsidP="00340EAA">
      <w:r>
        <w:lastRenderedPageBreak/>
        <w:t>You can read the abstract of this article at</w:t>
      </w:r>
    </w:p>
    <w:p w14:paraId="2952B34B" w14:textId="77777777" w:rsidR="00340EAA" w:rsidRDefault="00340EAA" w:rsidP="00340EAA">
      <w:hyperlink r:id="rId34" w:history="1">
        <w:r w:rsidRPr="0025151E">
          <w:rPr>
            <w:rStyle w:val="Hyperlink"/>
          </w:rPr>
          <w:t>https://doi.org/10.1016/j.nedt.2026.107354</w:t>
        </w:r>
      </w:hyperlink>
      <w:r>
        <w:t xml:space="preserve"> </w:t>
      </w:r>
    </w:p>
    <w:p w14:paraId="64B50701" w14:textId="77777777" w:rsidR="00340EAA" w:rsidRDefault="00340EAA" w:rsidP="00340EAA"/>
    <w:p w14:paraId="52F203D2" w14:textId="77777777" w:rsidR="00340EAA" w:rsidRDefault="00340EAA" w:rsidP="00340EAA">
      <w:pPr>
        <w:pStyle w:val="Heading2"/>
      </w:pPr>
      <w:bookmarkStart w:id="17" w:name="_Toc260243961"/>
      <w:r>
        <w:t>Getting to grips with delirium</w:t>
      </w:r>
      <w:bookmarkEnd w:id="17"/>
    </w:p>
    <w:p w14:paraId="29898394" w14:textId="77777777" w:rsidR="00340EAA" w:rsidRDefault="00340EAA" w:rsidP="00340EAA">
      <w:r>
        <w:rPr>
          <w:b/>
          <w:bCs/>
        </w:rPr>
        <w:t xml:space="preserve">Source: </w:t>
      </w:r>
      <w:r>
        <w:t>Nurse Education Today</w:t>
      </w:r>
    </w:p>
    <w:p w14:paraId="1B899B03" w14:textId="7816D2C7" w:rsidR="00340EAA" w:rsidRDefault="00340EAA" w:rsidP="00340EAA">
      <w:r w:rsidRPr="3549D98F">
        <w:rPr>
          <w:b/>
          <w:bCs/>
        </w:rPr>
        <w:t xml:space="preserve">In a nutshell: </w:t>
      </w:r>
      <w:r>
        <w:t xml:space="preserve"> In this study a team of researchers – led by Xuan Xuan Goh, from the National University of Singapore – reviewed the evidence on attempts to educate nursing students about delirium. The researchers found 30 studies which met their quality criteria, involving a total of 2,734 nursing students. They found that the educational interventions had led to a “significant increase in delirium knowledge and recognition among participants compared to the control group,” and that narrative reviews “suggested improvements in nurses’ delirium assessment and self-efficacy.” However, the reviewers cautioned that “the overall quality of evidence was very low for all outcomes.”</w:t>
      </w:r>
    </w:p>
    <w:p w14:paraId="3E6BA8D2" w14:textId="77777777" w:rsidR="00340EAA" w:rsidRDefault="00340EAA" w:rsidP="00340EAA">
      <w:r>
        <w:t>You can read the abstract of this article at</w:t>
      </w:r>
    </w:p>
    <w:p w14:paraId="433862E5" w14:textId="77777777" w:rsidR="00340EAA" w:rsidRDefault="00340EAA" w:rsidP="00340EAA">
      <w:hyperlink r:id="rId35" w:history="1">
        <w:r w:rsidRPr="0025151E">
          <w:rPr>
            <w:rStyle w:val="Hyperlink"/>
          </w:rPr>
          <w:t>https://doi.org/10.1016/j.nedt.2026.107349</w:t>
        </w:r>
      </w:hyperlink>
      <w:r>
        <w:t xml:space="preserve"> </w:t>
      </w:r>
    </w:p>
    <w:p w14:paraId="6536C687" w14:textId="77777777" w:rsidR="00340EAA" w:rsidRDefault="00340EAA" w:rsidP="00340EAA"/>
    <w:p w14:paraId="03C46DF9" w14:textId="77777777" w:rsidR="00340EAA" w:rsidRDefault="00340EAA" w:rsidP="00340EAA">
      <w:pPr>
        <w:pStyle w:val="Heading2"/>
      </w:pPr>
      <w:bookmarkStart w:id="18" w:name="_Toc95950372"/>
      <w:r>
        <w:t>Teaching nurses project planning</w:t>
      </w:r>
      <w:bookmarkEnd w:id="18"/>
    </w:p>
    <w:p w14:paraId="21BB98D1" w14:textId="77777777" w:rsidR="00340EAA" w:rsidRDefault="00340EAA" w:rsidP="00340EAA">
      <w:r>
        <w:rPr>
          <w:b/>
          <w:bCs/>
        </w:rPr>
        <w:t xml:space="preserve">Source: </w:t>
      </w:r>
      <w:r>
        <w:t>Nurse Education Today</w:t>
      </w:r>
    </w:p>
    <w:p w14:paraId="34E2411B" w14:textId="22EABFD1" w:rsidR="00340EAA" w:rsidRDefault="00340EAA" w:rsidP="00340EAA">
      <w:r w:rsidRPr="3549D98F">
        <w:rPr>
          <w:b/>
          <w:bCs/>
        </w:rPr>
        <w:t xml:space="preserve">In a nutshell: </w:t>
      </w:r>
      <w:r w:rsidR="4C6C701A">
        <w:t>I</w:t>
      </w:r>
      <w:r>
        <w:t>n this study Merve Tuncer and Nurten Özen from Istanbul University studied the effects of a “project planning course,” on nursing students’ critical thinking, lifelong learning, and individual innovativeness skills. 38 nurses took part in the study. 19 took the project planning course with the rest making up a control group. The researchers found that the nurses who took the project-planning course showed significant improvements in innovativeness, particularly when it came to “opinion leadership,” and risk-taking. By the end of the course the nurses had “transitioned,” from passive adopters to “innovators,” and “early adopters.”</w:t>
      </w:r>
    </w:p>
    <w:p w14:paraId="015D56BE" w14:textId="77777777" w:rsidR="00340EAA" w:rsidRDefault="00340EAA" w:rsidP="00340EAA">
      <w:r>
        <w:t>You can read the abstract of this article at</w:t>
      </w:r>
    </w:p>
    <w:p w14:paraId="74D56FD1" w14:textId="77777777" w:rsidR="00340EAA" w:rsidRDefault="00340EAA" w:rsidP="00340EAA">
      <w:hyperlink r:id="rId36" w:history="1">
        <w:r w:rsidRPr="00C82191">
          <w:rPr>
            <w:rStyle w:val="Hyperlink"/>
          </w:rPr>
          <w:t>https://doi.org/10.1016/j.nedt.2026.107372</w:t>
        </w:r>
      </w:hyperlink>
      <w:r>
        <w:t xml:space="preserve"> </w:t>
      </w:r>
    </w:p>
    <w:p w14:paraId="3B2F98FE" w14:textId="77777777" w:rsidR="00340EAA" w:rsidRDefault="00340EAA" w:rsidP="00340EAA"/>
    <w:p w14:paraId="0CF41A74" w14:textId="77777777" w:rsidR="00340EAA" w:rsidRDefault="00340EAA" w:rsidP="00340EAA">
      <w:pPr>
        <w:pStyle w:val="Heading2"/>
      </w:pPr>
      <w:bookmarkStart w:id="19" w:name="_Toc620959819"/>
      <w:r>
        <w:t>When disaster strikes the metaverse</w:t>
      </w:r>
      <w:bookmarkEnd w:id="19"/>
    </w:p>
    <w:p w14:paraId="0BA79974" w14:textId="77777777" w:rsidR="00340EAA" w:rsidRDefault="00340EAA" w:rsidP="00340EAA">
      <w:r>
        <w:rPr>
          <w:b/>
          <w:bCs/>
        </w:rPr>
        <w:t xml:space="preserve">Source: </w:t>
      </w:r>
      <w:r>
        <w:t>Nurse Education Today</w:t>
      </w:r>
    </w:p>
    <w:p w14:paraId="37B6AB4B" w14:textId="16B22609" w:rsidR="00340EAA" w:rsidRDefault="00340EAA" w:rsidP="00340EAA">
      <w:r w:rsidRPr="689F10E0">
        <w:rPr>
          <w:b/>
          <w:bCs/>
        </w:rPr>
        <w:t xml:space="preserve">In a nutshell: </w:t>
      </w:r>
      <w:r>
        <w:t>Junghee Kim and Minji Kim from Yonsei University in Korea assessed the effectiveness of a “metaverse-based disaster nursing simulation focused on the recovery phase.” 76 third- and fourth-year nursing students took part in the study. Half of them took part in the metaverse simulation while the other half formed a control group. Compared to the control group the group that took part in the simulation showed significantly greater improvements in disaster readiness, self-efficacy, and their perceived importance of disaster nursing education. The students also had high levels of satisfaction with the metaverse-based education.</w:t>
      </w:r>
    </w:p>
    <w:p w14:paraId="3292E1F2" w14:textId="77777777" w:rsidR="00340EAA" w:rsidRDefault="00340EAA" w:rsidP="00340EAA">
      <w:r>
        <w:lastRenderedPageBreak/>
        <w:t>You can read the abstract of this article at</w:t>
      </w:r>
    </w:p>
    <w:p w14:paraId="47F2D2A9" w14:textId="77777777" w:rsidR="00340EAA" w:rsidRDefault="00340EAA" w:rsidP="00340EAA">
      <w:hyperlink r:id="rId37" w:history="1">
        <w:r w:rsidRPr="00C82191">
          <w:rPr>
            <w:rStyle w:val="Hyperlink"/>
          </w:rPr>
          <w:t>https://doi.org/10.1016/j.nedt.2026.107371</w:t>
        </w:r>
      </w:hyperlink>
      <w:r>
        <w:t xml:space="preserve"> </w:t>
      </w:r>
    </w:p>
    <w:p w14:paraId="49887DC1" w14:textId="77777777" w:rsidR="00340EAA" w:rsidRDefault="00340EAA" w:rsidP="00340EAA"/>
    <w:p w14:paraId="6DB37378" w14:textId="77777777" w:rsidR="00340EAA" w:rsidRPr="00FE60DE" w:rsidRDefault="00340EAA" w:rsidP="00340EAA">
      <w:pPr>
        <w:pStyle w:val="Heading2"/>
      </w:pPr>
      <w:bookmarkStart w:id="20" w:name="_Toc148318222"/>
      <w:r>
        <w:t>Does extended reality really help nurse education?</w:t>
      </w:r>
      <w:bookmarkEnd w:id="20"/>
    </w:p>
    <w:p w14:paraId="1861B16A" w14:textId="77777777" w:rsidR="00340EAA" w:rsidRDefault="00340EAA" w:rsidP="00340EAA">
      <w:r>
        <w:rPr>
          <w:b/>
          <w:bCs/>
        </w:rPr>
        <w:t xml:space="preserve">Source: </w:t>
      </w:r>
      <w:r>
        <w:t>Nurse Education Today</w:t>
      </w:r>
    </w:p>
    <w:p w14:paraId="76DFFBDB" w14:textId="77DA2663" w:rsidR="00340EAA" w:rsidRDefault="00340EAA" w:rsidP="00340EAA">
      <w:r w:rsidRPr="689F10E0">
        <w:rPr>
          <w:b/>
          <w:bCs/>
        </w:rPr>
        <w:t xml:space="preserve">In a nutshell: </w:t>
      </w:r>
      <w:r>
        <w:t>“Humankind,” wrote T.S. Eliot “cannot bear very much reality.” Whether extending it is a good thing or not is a moot point; one investigated – at least as far as nurse education goes – in this study from a team of researchers led by Tuba Sengul, from Koς University School of Nursing in Istanbul. They reviewed the evidence on this topic and found 22 studies which met their quality criteria. These showed that “extended reality technologies significantly improved exam performance and learning satisfaction compared with traditional educational methods. However, no significant effects were observed for communication skills, knowledge acquisition, self-confidence, simulation performance, or stress.”</w:t>
      </w:r>
    </w:p>
    <w:p w14:paraId="3F872495" w14:textId="77777777" w:rsidR="00340EAA" w:rsidRDefault="00340EAA" w:rsidP="00340EAA">
      <w:r>
        <w:t>You can read the abstract of this article at</w:t>
      </w:r>
    </w:p>
    <w:p w14:paraId="3E934D95" w14:textId="77777777" w:rsidR="00340EAA" w:rsidRPr="00D34863" w:rsidRDefault="00340EAA" w:rsidP="00340EAA">
      <w:hyperlink r:id="rId38" w:history="1">
        <w:r w:rsidRPr="00C82191">
          <w:rPr>
            <w:rStyle w:val="Hyperlink"/>
          </w:rPr>
          <w:t>https://doi.org/10.1016/j.nedt.2026.107350</w:t>
        </w:r>
      </w:hyperlink>
      <w:r>
        <w:t xml:space="preserve"> </w:t>
      </w:r>
    </w:p>
    <w:p w14:paraId="341424B9" w14:textId="77777777" w:rsidR="00340EAA" w:rsidRDefault="00340EAA" w:rsidP="00340EAA"/>
    <w:p w14:paraId="1933D4E0" w14:textId="77777777" w:rsidR="00340EAA" w:rsidRDefault="00340EAA" w:rsidP="00340EAA">
      <w:pPr>
        <w:pStyle w:val="Heading2"/>
      </w:pPr>
      <w:bookmarkStart w:id="21" w:name="_Toc556430240"/>
      <w:r>
        <w:t>Teaching nurses to treat burns</w:t>
      </w:r>
      <w:bookmarkEnd w:id="21"/>
    </w:p>
    <w:p w14:paraId="747A585C" w14:textId="77777777" w:rsidR="00340EAA" w:rsidRDefault="00340EAA" w:rsidP="00340EAA">
      <w:r>
        <w:rPr>
          <w:b/>
          <w:bCs/>
        </w:rPr>
        <w:t xml:space="preserve">Source: </w:t>
      </w:r>
      <w:r>
        <w:t>Nurse Education Today</w:t>
      </w:r>
    </w:p>
    <w:p w14:paraId="149CAA1A" w14:textId="0FEDCCDB" w:rsidR="00340EAA" w:rsidRDefault="00340EAA" w:rsidP="00340EAA">
      <w:r w:rsidRPr="689F10E0">
        <w:rPr>
          <w:b/>
          <w:bCs/>
        </w:rPr>
        <w:t xml:space="preserve">In a nutshell: </w:t>
      </w:r>
      <w:r w:rsidR="27F06672">
        <w:t>A</w:t>
      </w:r>
      <w:r>
        <w:t xml:space="preserve"> team of researchers – led by Daehee Lee from Seoul National University in Korea</w:t>
      </w:r>
      <w:r w:rsidR="2B4EB52B">
        <w:t xml:space="preserve"> </w:t>
      </w:r>
      <w:r>
        <w:t xml:space="preserve"> reviewed the evidence on burns education for nursing students and found 18 articles which met their quality criteria. “Most interventions used lecture-based or simulation formats, often delivered in single sessions longer than three hours. Programs largely focused on clinical skills such as wound care, pediatric burn management, and referral systems. While most studies reported positive cognitive and affective outcomes, only eight assessed psychomotor skills, and among them, just three demonstrated improvements. Furthermore, only one study evaluated patient-level outcomes, such as pain and distress levels.”</w:t>
      </w:r>
    </w:p>
    <w:p w14:paraId="13E0B1B4" w14:textId="77777777" w:rsidR="00340EAA" w:rsidRDefault="00340EAA" w:rsidP="00340EAA">
      <w:r>
        <w:t>You can read the abstract of this article at</w:t>
      </w:r>
    </w:p>
    <w:p w14:paraId="2E0E0DF3" w14:textId="77777777" w:rsidR="00340EAA" w:rsidRDefault="00340EAA" w:rsidP="00340EAA">
      <w:hyperlink r:id="rId39" w:history="1">
        <w:r w:rsidRPr="00C82191">
          <w:rPr>
            <w:rStyle w:val="Hyperlink"/>
          </w:rPr>
          <w:t>https://doi.org/10.1016/j.nedt.2026.107373</w:t>
        </w:r>
      </w:hyperlink>
      <w:r>
        <w:t xml:space="preserve"> </w:t>
      </w:r>
    </w:p>
    <w:p w14:paraId="6C39E8A9" w14:textId="77777777" w:rsidR="00340EAA" w:rsidRDefault="00340EAA" w:rsidP="00340EAA"/>
    <w:p w14:paraId="75868359" w14:textId="77777777" w:rsidR="00340EAA" w:rsidRDefault="00340EAA" w:rsidP="00340EAA">
      <w:pPr>
        <w:pStyle w:val="Heading2"/>
      </w:pPr>
      <w:bookmarkStart w:id="22" w:name="_Toc1420214576"/>
      <w:r>
        <w:t>What do male nursing students make of it all?</w:t>
      </w:r>
      <w:bookmarkEnd w:id="22"/>
    </w:p>
    <w:p w14:paraId="4469F5B4" w14:textId="77777777" w:rsidR="00340EAA" w:rsidRDefault="00340EAA" w:rsidP="00340EAA">
      <w:r>
        <w:rPr>
          <w:b/>
          <w:bCs/>
        </w:rPr>
        <w:t xml:space="preserve">Source: </w:t>
      </w:r>
      <w:r>
        <w:t>Nurse Education Today</w:t>
      </w:r>
    </w:p>
    <w:p w14:paraId="3003C459" w14:textId="4B62BAAB" w:rsidR="00340EAA" w:rsidRDefault="00340EAA" w:rsidP="00340EAA">
      <w:r w:rsidRPr="689F10E0">
        <w:rPr>
          <w:b/>
          <w:bCs/>
        </w:rPr>
        <w:t xml:space="preserve">In a nutshell: </w:t>
      </w:r>
      <w:r>
        <w:t xml:space="preserve"> In this study a team of researchers – led by Hyekyung Kim from Korea National University of Transportation interviewed four male fourth-year nursing students about their “career preparation experiences,” and found that these “entailed the process of gradually becoming acquainted with the field of nursing and establishing their professional identity within the nursing profession. Four primary constituents were found: “Navigating an uncharted path,” “Self-directed discovery,” “Adapting to a female-dominated work environment,” and “Aspiring for a career with sustainable future prospects.”</w:t>
      </w:r>
    </w:p>
    <w:p w14:paraId="093B0D62" w14:textId="77777777" w:rsidR="00340EAA" w:rsidRDefault="00340EAA" w:rsidP="00340EAA">
      <w:r>
        <w:lastRenderedPageBreak/>
        <w:t>You can read the abstract of this article at</w:t>
      </w:r>
    </w:p>
    <w:p w14:paraId="397D0DC4" w14:textId="77777777" w:rsidR="00340EAA" w:rsidRPr="00FB6565" w:rsidRDefault="00340EAA" w:rsidP="00340EAA">
      <w:hyperlink r:id="rId40" w:history="1">
        <w:r w:rsidRPr="009309F7">
          <w:rPr>
            <w:rStyle w:val="Hyperlink"/>
          </w:rPr>
          <w:t>https://doi.org/10.1016/j.nedt.2026.107374</w:t>
        </w:r>
      </w:hyperlink>
      <w:r>
        <w:t xml:space="preserve"> </w:t>
      </w:r>
    </w:p>
    <w:p w14:paraId="0D85F5A4" w14:textId="77777777" w:rsidR="00340EAA" w:rsidRDefault="00340EAA" w:rsidP="00340EAA"/>
    <w:p w14:paraId="521A9143" w14:textId="77777777" w:rsidR="00340EAA" w:rsidRDefault="00340EAA" w:rsidP="00340EAA">
      <w:pPr>
        <w:pStyle w:val="Heading2"/>
      </w:pPr>
      <w:bookmarkStart w:id="23" w:name="_Toc213489493"/>
      <w:r>
        <w:t>Horizontal violence and nursing students</w:t>
      </w:r>
      <w:bookmarkEnd w:id="23"/>
    </w:p>
    <w:p w14:paraId="6043978C" w14:textId="77777777" w:rsidR="00340EAA" w:rsidRDefault="00340EAA" w:rsidP="00340EAA">
      <w:r>
        <w:rPr>
          <w:b/>
          <w:bCs/>
        </w:rPr>
        <w:t xml:space="preserve">Source: </w:t>
      </w:r>
      <w:r>
        <w:t>Nurse Education Today</w:t>
      </w:r>
    </w:p>
    <w:p w14:paraId="1C19B865" w14:textId="6EB6719F" w:rsidR="00340EAA" w:rsidRDefault="00340EAA" w:rsidP="00340EAA">
      <w:r w:rsidRPr="689F10E0">
        <w:rPr>
          <w:b/>
          <w:bCs/>
        </w:rPr>
        <w:t xml:space="preserve">In a nutshell: </w:t>
      </w:r>
      <w:r>
        <w:t xml:space="preserve"> Horizontal violence occurs when people pick on those in a similar position to themselves in the hierarchy; something investigated by a team of researchers, led by Sergio Barrientos-Trigo from Seville University, in this study. They reviewed the evidence on this topic and found 34 articles which met their quality criteria. “Horizontal violence prevalence ranged from 11.8% to 91.5% among nursing students and from 54.8% to 60% among newly graduated. Manifestations included disrespect, public humiliation, excessive demands, verbal insults, social exclusion, and sexual harassment. Consequences encompassed psychological and physical distress, decreased job satisfaction, burnout, increased turnover intention, and compromised patient safety. Proposed interventions highlighted simulation-based training, conflict management and integrating resilience training into nursing curricula.”</w:t>
      </w:r>
    </w:p>
    <w:p w14:paraId="6A2BA2BB" w14:textId="77777777" w:rsidR="00340EAA" w:rsidRDefault="00340EAA" w:rsidP="00340EAA">
      <w:r>
        <w:t>You can read the abstract of this article at</w:t>
      </w:r>
    </w:p>
    <w:p w14:paraId="270ED99E" w14:textId="77777777" w:rsidR="00340EAA" w:rsidRPr="00F57C5F" w:rsidRDefault="00340EAA" w:rsidP="00340EAA">
      <w:hyperlink r:id="rId41" w:history="1">
        <w:r w:rsidRPr="00CA4FF1">
          <w:rPr>
            <w:rStyle w:val="Hyperlink"/>
          </w:rPr>
          <w:t>https://doi.org/10.1016/j.nedt.2026.107353</w:t>
        </w:r>
      </w:hyperlink>
      <w:r>
        <w:t xml:space="preserve"> </w:t>
      </w:r>
    </w:p>
    <w:p w14:paraId="7FBF5BA2" w14:textId="77777777" w:rsidR="00340EAA" w:rsidRDefault="00340EAA" w:rsidP="00340EAA"/>
    <w:p w14:paraId="7A7CB2CA" w14:textId="77777777" w:rsidR="00340EAA" w:rsidRDefault="00340EAA" w:rsidP="00340EAA">
      <w:pPr>
        <w:pStyle w:val="Heading2"/>
      </w:pPr>
      <w:bookmarkStart w:id="24" w:name="_Toc352951957"/>
      <w:r>
        <w:t>Learning environments, mindfulness, and caring</w:t>
      </w:r>
      <w:bookmarkEnd w:id="24"/>
    </w:p>
    <w:p w14:paraId="1CE3EEFD" w14:textId="77777777" w:rsidR="00340EAA" w:rsidRDefault="00340EAA" w:rsidP="00340EAA">
      <w:r>
        <w:rPr>
          <w:b/>
          <w:bCs/>
        </w:rPr>
        <w:t xml:space="preserve">Source: </w:t>
      </w:r>
      <w:r>
        <w:t>Nurse Education Today</w:t>
      </w:r>
    </w:p>
    <w:p w14:paraId="6F542045" w14:textId="3A4D7B2A" w:rsidR="00340EAA" w:rsidRDefault="00340EAA" w:rsidP="00340EAA">
      <w:r w:rsidRPr="689F10E0">
        <w:rPr>
          <w:b/>
          <w:bCs/>
        </w:rPr>
        <w:t xml:space="preserve">In a nutshell: </w:t>
      </w:r>
      <w:r>
        <w:t>Nursing students’ learning environments can vary</w:t>
      </w:r>
      <w:r w:rsidR="28718E15">
        <w:t xml:space="preserve">. </w:t>
      </w:r>
      <w:r>
        <w:t>In this study a team of researchers, led by Cemal Özalp from Muş Alparslan University in Turkey, studied 452 nursing students. They found that a good quality clinical learning environment produced a sense of belonging, this in turn led to more mindfulness among the students which led to an increase in caring behaviour.</w:t>
      </w:r>
    </w:p>
    <w:p w14:paraId="4E5401F3" w14:textId="77777777" w:rsidR="00340EAA" w:rsidRDefault="00340EAA" w:rsidP="00340EAA">
      <w:r>
        <w:t>You can read the abstract of this article at</w:t>
      </w:r>
    </w:p>
    <w:p w14:paraId="07DB9728" w14:textId="77777777" w:rsidR="00340EAA" w:rsidRDefault="00340EAA" w:rsidP="00340EAA">
      <w:hyperlink r:id="rId42" w:history="1">
        <w:r w:rsidRPr="00CA4FF1">
          <w:rPr>
            <w:rStyle w:val="Hyperlink"/>
          </w:rPr>
          <w:t>https://doi.org/10.1016/j.nedt.2026.107366</w:t>
        </w:r>
      </w:hyperlink>
      <w:r>
        <w:t xml:space="preserve"> </w:t>
      </w:r>
    </w:p>
    <w:p w14:paraId="0E427EC6" w14:textId="77777777" w:rsidR="00340EAA" w:rsidRDefault="00340EAA" w:rsidP="00340EAA"/>
    <w:p w14:paraId="106B2639" w14:textId="77777777" w:rsidR="00340EAA" w:rsidRDefault="00340EAA" w:rsidP="00340EAA">
      <w:pPr>
        <w:pStyle w:val="Heading2"/>
      </w:pPr>
      <w:bookmarkStart w:id="25" w:name="_Toc1170936204"/>
      <w:r>
        <w:t>Preceptorship and critical thinking in midwifery</w:t>
      </w:r>
      <w:bookmarkEnd w:id="25"/>
    </w:p>
    <w:p w14:paraId="79A6061C" w14:textId="77777777" w:rsidR="00340EAA" w:rsidRDefault="00340EAA" w:rsidP="00340EAA">
      <w:r>
        <w:rPr>
          <w:b/>
          <w:bCs/>
        </w:rPr>
        <w:t xml:space="preserve">Source: </w:t>
      </w:r>
      <w:r>
        <w:t>Nurse Education in Practice</w:t>
      </w:r>
    </w:p>
    <w:p w14:paraId="71456338" w14:textId="7532CA8C" w:rsidR="00340EAA" w:rsidRDefault="00340EAA" w:rsidP="00340EAA">
      <w:r w:rsidRPr="689F10E0">
        <w:rPr>
          <w:b/>
          <w:bCs/>
        </w:rPr>
        <w:t xml:space="preserve">In a nutshell: </w:t>
      </w:r>
      <w:r>
        <w:t xml:space="preserve"> In this study a team of researchers – led by Yang Zhao from Tianjin Medical University in China – investigated preceptorship and critical thinking among undergraduate midwifery students. The researchers identified five significant predictors of critical thinking among the students:</w:t>
      </w:r>
    </w:p>
    <w:p w14:paraId="238AB00B" w14:textId="77777777" w:rsidR="00340EAA" w:rsidRDefault="00340EAA" w:rsidP="00340EAA">
      <w:pPr>
        <w:pStyle w:val="ListParagraph"/>
        <w:numPr>
          <w:ilvl w:val="0"/>
          <w:numId w:val="6"/>
        </w:numPr>
      </w:pPr>
      <w:r>
        <w:t>Passion for the midwifery profession</w:t>
      </w:r>
    </w:p>
    <w:p w14:paraId="1A904EF2" w14:textId="77777777" w:rsidR="00340EAA" w:rsidRDefault="00340EAA" w:rsidP="00340EAA">
      <w:pPr>
        <w:pStyle w:val="ListParagraph"/>
        <w:numPr>
          <w:ilvl w:val="0"/>
          <w:numId w:val="6"/>
        </w:numPr>
      </w:pPr>
      <w:r>
        <w:t>Opting for a midwifery major</w:t>
      </w:r>
    </w:p>
    <w:p w14:paraId="2D314F31" w14:textId="77777777" w:rsidR="00340EAA" w:rsidRDefault="00340EAA" w:rsidP="00340EAA">
      <w:pPr>
        <w:pStyle w:val="ListParagraph"/>
        <w:numPr>
          <w:ilvl w:val="0"/>
          <w:numId w:val="6"/>
        </w:numPr>
      </w:pPr>
      <w:r>
        <w:t>Facilitating more than five births</w:t>
      </w:r>
    </w:p>
    <w:p w14:paraId="57B7C3E5" w14:textId="77777777" w:rsidR="00340EAA" w:rsidRDefault="00340EAA" w:rsidP="00340EAA">
      <w:pPr>
        <w:pStyle w:val="ListParagraph"/>
        <w:numPr>
          <w:ilvl w:val="0"/>
          <w:numId w:val="6"/>
        </w:numPr>
      </w:pPr>
      <w:r>
        <w:t>Smaller clinical group size</w:t>
      </w:r>
    </w:p>
    <w:p w14:paraId="3FE311C4" w14:textId="77777777" w:rsidR="00340EAA" w:rsidRDefault="00340EAA" w:rsidP="00340EAA">
      <w:pPr>
        <w:pStyle w:val="ListParagraph"/>
        <w:numPr>
          <w:ilvl w:val="0"/>
          <w:numId w:val="6"/>
        </w:numPr>
      </w:pPr>
      <w:r>
        <w:lastRenderedPageBreak/>
        <w:t>No exposure to disrepectful maternity care</w:t>
      </w:r>
    </w:p>
    <w:p w14:paraId="052D636C" w14:textId="77777777" w:rsidR="00340EAA" w:rsidRDefault="00340EAA" w:rsidP="00340EAA"/>
    <w:p w14:paraId="394BEA32" w14:textId="77777777" w:rsidR="00340EAA" w:rsidRDefault="00340EAA" w:rsidP="00340EAA">
      <w:r>
        <w:t>“</w:t>
      </w:r>
      <w:r w:rsidRPr="00073EB6">
        <w:t>Critical thinking was positively correlated with both the clinical learning environment and preceptorship, with the clinical learning environment fully mediating the association between preceptorship and critical thinking.</w:t>
      </w:r>
      <w:r>
        <w:t>”</w:t>
      </w:r>
    </w:p>
    <w:p w14:paraId="136ADAB9" w14:textId="77777777" w:rsidR="00340EAA" w:rsidRDefault="00340EAA" w:rsidP="00340EAA">
      <w:r>
        <w:t>You can read the abstract of this article at</w:t>
      </w:r>
    </w:p>
    <w:p w14:paraId="055598C4" w14:textId="77777777" w:rsidR="00340EAA" w:rsidRDefault="00340EAA" w:rsidP="00340EAA">
      <w:hyperlink r:id="rId43" w:history="1">
        <w:r w:rsidRPr="00CA4FF1">
          <w:rPr>
            <w:rStyle w:val="Hyperlink"/>
          </w:rPr>
          <w:t>https://doi.org/10.1016/j.nepr.2026.104957</w:t>
        </w:r>
      </w:hyperlink>
      <w:r>
        <w:t xml:space="preserve"> </w:t>
      </w:r>
    </w:p>
    <w:p w14:paraId="040BA9EB" w14:textId="77777777" w:rsidR="00340EAA" w:rsidRDefault="00340EAA" w:rsidP="00340EAA"/>
    <w:p w14:paraId="4E824D00" w14:textId="77777777" w:rsidR="00340EAA" w:rsidRDefault="00340EAA" w:rsidP="00340EAA">
      <w:pPr>
        <w:pStyle w:val="Heading2"/>
      </w:pPr>
      <w:bookmarkStart w:id="26" w:name="_Toc32526662"/>
      <w:r>
        <w:t>Simulation and advanced-care planning</w:t>
      </w:r>
      <w:bookmarkEnd w:id="26"/>
    </w:p>
    <w:p w14:paraId="77D0CE6A" w14:textId="77777777" w:rsidR="00340EAA" w:rsidRDefault="00340EAA" w:rsidP="00340EAA">
      <w:r>
        <w:rPr>
          <w:b/>
          <w:bCs/>
        </w:rPr>
        <w:t xml:space="preserve">Source: </w:t>
      </w:r>
      <w:r>
        <w:t>Nurse Education in Practice</w:t>
      </w:r>
    </w:p>
    <w:p w14:paraId="208BBB69" w14:textId="17AAEBF3" w:rsidR="00340EAA" w:rsidRDefault="00340EAA" w:rsidP="00340EAA">
      <w:r w:rsidRPr="689F10E0">
        <w:rPr>
          <w:b/>
          <w:bCs/>
        </w:rPr>
        <w:t xml:space="preserve">In a nutshell: </w:t>
      </w:r>
      <w:r w:rsidR="10BB70E6">
        <w:t>I</w:t>
      </w:r>
      <w:r>
        <w:t>n this study a team of researchers, led by Guihua Zhu from Wuhan University in China, studied the effectiveness of simulation in teaching nurses about advanced care planning. 196 nurses took part in the study, 80 of whom used the simulation. The researchers found that the simulation group showed significantly greater gains in communication skills, self-efficacy and practice preference and they rated the simulation highly.</w:t>
      </w:r>
    </w:p>
    <w:p w14:paraId="6A9AB5B4" w14:textId="77777777" w:rsidR="00340EAA" w:rsidRDefault="00340EAA" w:rsidP="00340EAA">
      <w:r>
        <w:t>You can read the abstract of this article at</w:t>
      </w:r>
    </w:p>
    <w:p w14:paraId="4C39B858" w14:textId="77777777" w:rsidR="00340EAA" w:rsidRPr="00EF3E12" w:rsidRDefault="00340EAA" w:rsidP="00340EAA">
      <w:hyperlink r:id="rId44" w:history="1">
        <w:r w:rsidRPr="004770AC">
          <w:rPr>
            <w:rStyle w:val="Hyperlink"/>
          </w:rPr>
          <w:t>https://doi.org/10.1016/j.nepr.2026.104955</w:t>
        </w:r>
      </w:hyperlink>
      <w:r>
        <w:t xml:space="preserve"> </w:t>
      </w:r>
    </w:p>
    <w:p w14:paraId="5D61EEC5" w14:textId="77777777" w:rsidR="00340EAA" w:rsidRDefault="00340EAA" w:rsidP="00340EAA"/>
    <w:p w14:paraId="756B3A7C" w14:textId="77777777" w:rsidR="00340EAA" w:rsidRDefault="00340EAA" w:rsidP="00340EAA">
      <w:pPr>
        <w:pStyle w:val="Heading2"/>
      </w:pPr>
      <w:bookmarkStart w:id="27" w:name="_Toc1932015914"/>
      <w:r>
        <w:t>Transition shock and nursing students</w:t>
      </w:r>
      <w:bookmarkEnd w:id="27"/>
    </w:p>
    <w:p w14:paraId="2DAF8FB9" w14:textId="77777777" w:rsidR="00340EAA" w:rsidRDefault="00340EAA" w:rsidP="00340EAA">
      <w:r>
        <w:rPr>
          <w:b/>
          <w:bCs/>
        </w:rPr>
        <w:t xml:space="preserve">Source: </w:t>
      </w:r>
      <w:r>
        <w:t>Nurse Education Today</w:t>
      </w:r>
    </w:p>
    <w:p w14:paraId="43297C9B" w14:textId="270470F5" w:rsidR="00340EAA" w:rsidRDefault="00340EAA" w:rsidP="00340EAA">
      <w:r w:rsidRPr="689F10E0">
        <w:rPr>
          <w:b/>
          <w:bCs/>
        </w:rPr>
        <w:t xml:space="preserve">In a nutshell: </w:t>
      </w:r>
      <w:r>
        <w:t>In this study Ann Rhéaume, from Moncton University in Canada, led a team of researchers investigating “transition shock in nursing students,” as they went out on their clinical placements. The researchers interviewed 48 senior-year nursing students and found that they reported “substantial stress and anxiety during their clinical practicum. The many challenging aspects of clinical rotations contributed to doubts about their career choice and the emergence of transition shock. Three themes were identified: 1) the turbulent nature of clinical practicums 2) experiencing transition shock and 3) working to live. Transition shock occurred when students witnessed the challenging working conditions of nurses and believed they would be unable to provide patient care within these environments.”</w:t>
      </w:r>
    </w:p>
    <w:p w14:paraId="31B18A13" w14:textId="77777777" w:rsidR="00340EAA" w:rsidRDefault="00340EAA" w:rsidP="00340EAA">
      <w:r>
        <w:t>You can read the abstract of this article at</w:t>
      </w:r>
    </w:p>
    <w:p w14:paraId="030AC04A" w14:textId="77777777" w:rsidR="00340EAA" w:rsidRDefault="00340EAA" w:rsidP="00340EAA">
      <w:hyperlink r:id="rId45">
        <w:r w:rsidRPr="689F10E0">
          <w:rPr>
            <w:rStyle w:val="Hyperlink"/>
          </w:rPr>
          <w:t>https://doi.org/10.1016/j.nedt.2026.107377</w:t>
        </w:r>
      </w:hyperlink>
      <w:r>
        <w:t xml:space="preserve"> </w:t>
      </w:r>
    </w:p>
    <w:p w14:paraId="17D062F6" w14:textId="77777777" w:rsidR="00340EAA" w:rsidRDefault="00340EAA" w:rsidP="00340EAA">
      <w:pPr>
        <w:pStyle w:val="Heading2"/>
      </w:pPr>
      <w:bookmarkStart w:id="28" w:name="_Toc1622593304"/>
      <w:r>
        <w:t>Neurodivergent nursing students</w:t>
      </w:r>
      <w:bookmarkEnd w:id="28"/>
    </w:p>
    <w:p w14:paraId="30713C61" w14:textId="77777777" w:rsidR="00340EAA" w:rsidRDefault="00340EAA" w:rsidP="00340EAA">
      <w:r>
        <w:rPr>
          <w:b/>
          <w:bCs/>
        </w:rPr>
        <w:t xml:space="preserve">Source: </w:t>
      </w:r>
      <w:r>
        <w:t>Nurse Education Today</w:t>
      </w:r>
    </w:p>
    <w:p w14:paraId="032613E2" w14:textId="49952EBB" w:rsidR="00340EAA" w:rsidRDefault="00340EAA" w:rsidP="00340EAA">
      <w:r w:rsidRPr="689F10E0">
        <w:rPr>
          <w:b/>
          <w:bCs/>
        </w:rPr>
        <w:t xml:space="preserve">In a nutshell: </w:t>
      </w:r>
      <w:r w:rsidR="01B418D4">
        <w:t>N</w:t>
      </w:r>
      <w:r>
        <w:t xml:space="preserve">eurodivergence </w:t>
      </w:r>
      <w:r w:rsidR="370AE01B">
        <w:t>has</w:t>
      </w:r>
      <w:r>
        <w:t xml:space="preserve"> certainly become more prominent in people’s thinking over the last few years and in this study a team of researchers – led by David Baba from Baylor University in Texas – examined how nursing students are coping with it and what can be done to help them. The researchers reviewed the </w:t>
      </w:r>
      <w:r>
        <w:lastRenderedPageBreak/>
        <w:t>evidence on this topic and found 30 articles which met their quality criteria. Four themes emerged from the research:</w:t>
      </w:r>
    </w:p>
    <w:p w14:paraId="25A52145" w14:textId="77777777" w:rsidR="00340EAA" w:rsidRDefault="00340EAA" w:rsidP="00340EAA">
      <w:pPr>
        <w:pStyle w:val="ListParagraph"/>
        <w:numPr>
          <w:ilvl w:val="0"/>
          <w:numId w:val="7"/>
        </w:numPr>
      </w:pPr>
      <w:r>
        <w:t>Clinical environments as sites of heightened barriers and ableism</w:t>
      </w:r>
    </w:p>
    <w:p w14:paraId="4AFA2464" w14:textId="77777777" w:rsidR="00340EAA" w:rsidRDefault="00340EAA" w:rsidP="00340EAA">
      <w:pPr>
        <w:pStyle w:val="ListParagraph"/>
        <w:numPr>
          <w:ilvl w:val="0"/>
          <w:numId w:val="7"/>
        </w:numPr>
      </w:pPr>
      <w:r>
        <w:t>Faculty knowledge gaps and training needs</w:t>
      </w:r>
    </w:p>
    <w:p w14:paraId="7952DF60" w14:textId="77777777" w:rsidR="00340EAA" w:rsidRDefault="00340EAA" w:rsidP="00340EAA">
      <w:pPr>
        <w:pStyle w:val="ListParagraph"/>
        <w:numPr>
          <w:ilvl w:val="0"/>
          <w:numId w:val="7"/>
        </w:numPr>
      </w:pPr>
      <w:r>
        <w:t>Inconsistent accommodation implementation and institutional processes</w:t>
      </w:r>
    </w:p>
    <w:p w14:paraId="7B5057EA" w14:textId="77777777" w:rsidR="00340EAA" w:rsidRDefault="00340EAA" w:rsidP="00340EAA">
      <w:pPr>
        <w:pStyle w:val="ListParagraph"/>
        <w:numPr>
          <w:ilvl w:val="0"/>
          <w:numId w:val="7"/>
        </w:numPr>
      </w:pPr>
      <w:r>
        <w:t>Emerging institutional practices and inclusive innovations</w:t>
      </w:r>
    </w:p>
    <w:p w14:paraId="54499787" w14:textId="77777777" w:rsidR="00340EAA" w:rsidRDefault="00340EAA" w:rsidP="00340EAA"/>
    <w:p w14:paraId="2647090F" w14:textId="77777777" w:rsidR="00340EAA" w:rsidRDefault="00340EAA" w:rsidP="00340EAA">
      <w:r>
        <w:t>“</w:t>
      </w:r>
      <w:r w:rsidRPr="00D60657">
        <w:t>Clinical education emerged as a particularly challenging context because of sensory demands, evaluative gatekeeping, hierarchical supervision, and normative expectations regarding competence and professional performance. Emerging strategies, including structured faculty development, proactive clinical planning, individualized placement support, and institution-wide inclusive practices, demonstrate promising approaches for improving support for neurodivergent nursing students.</w:t>
      </w:r>
      <w:r>
        <w:t>”</w:t>
      </w:r>
    </w:p>
    <w:p w14:paraId="62A9BA95" w14:textId="77777777" w:rsidR="00340EAA" w:rsidRDefault="00340EAA" w:rsidP="00340EAA">
      <w:r>
        <w:t>You can read the article at</w:t>
      </w:r>
    </w:p>
    <w:p w14:paraId="2467BF25" w14:textId="77777777" w:rsidR="00340EAA" w:rsidRDefault="00340EAA" w:rsidP="00340EAA">
      <w:hyperlink r:id="rId46" w:history="1">
        <w:r w:rsidRPr="004770AC">
          <w:rPr>
            <w:rStyle w:val="Hyperlink"/>
          </w:rPr>
          <w:t>https://doi.org/10.1016/j.nedt.2026.107367</w:t>
        </w:r>
      </w:hyperlink>
      <w:r>
        <w:t xml:space="preserve"> </w:t>
      </w:r>
    </w:p>
    <w:p w14:paraId="3B1CC030" w14:textId="77777777" w:rsidR="00340EAA" w:rsidRDefault="00340EAA" w:rsidP="00340EAA"/>
    <w:p w14:paraId="4F4E4936" w14:textId="77777777" w:rsidR="00340EAA" w:rsidRDefault="00340EAA" w:rsidP="00340EAA">
      <w:pPr>
        <w:pStyle w:val="Heading2"/>
      </w:pPr>
      <w:bookmarkStart w:id="29" w:name="_Toc1133024577"/>
      <w:r>
        <w:t>Psychological capital and nursing students</w:t>
      </w:r>
      <w:bookmarkEnd w:id="29"/>
    </w:p>
    <w:p w14:paraId="095B8F1C" w14:textId="77777777" w:rsidR="00340EAA" w:rsidRDefault="00340EAA" w:rsidP="00340EAA">
      <w:r>
        <w:rPr>
          <w:b/>
          <w:bCs/>
        </w:rPr>
        <w:t xml:space="preserve">Source: </w:t>
      </w:r>
      <w:r>
        <w:t>Nurse Education Today</w:t>
      </w:r>
    </w:p>
    <w:p w14:paraId="188DEDA1" w14:textId="75B99DA2" w:rsidR="00340EAA" w:rsidRDefault="00340EAA" w:rsidP="00340EAA">
      <w:r w:rsidRPr="689F10E0">
        <w:rPr>
          <w:b/>
          <w:bCs/>
        </w:rPr>
        <w:t xml:space="preserve">In a nutshell: </w:t>
      </w:r>
      <w:r>
        <w:t xml:space="preserve">Psychological capital is made up of hope, efficacy (the self-belief and confidence needed to put in the effort to succeed at hard tasks), resilience, and optimism. In this study a team of researchers – led by Yilin Wang from the University of Malaya – reviewed the evidence on psychological capital in nursing students. They found 34 studies which met their quality criteria, covering a total of 15,705 nursing students. The researchers found that psychological capital was positively associated with professional identity, academic engagement, and self-directed learning and negatively associated with “stress-related and maladaptive outcomes.” </w:t>
      </w:r>
    </w:p>
    <w:p w14:paraId="55040698" w14:textId="77777777" w:rsidR="00340EAA" w:rsidRDefault="00340EAA" w:rsidP="00340EAA">
      <w:r>
        <w:t>You can read the abstract of this article at</w:t>
      </w:r>
    </w:p>
    <w:p w14:paraId="167DDF9F" w14:textId="77777777" w:rsidR="00340EAA" w:rsidRDefault="00340EAA" w:rsidP="00340EAA">
      <w:hyperlink r:id="rId47" w:history="1">
        <w:r w:rsidRPr="00FD61D3">
          <w:rPr>
            <w:rStyle w:val="Hyperlink"/>
          </w:rPr>
          <w:t>https://doi.org/10.1016/j.nedt.2026.107356</w:t>
        </w:r>
      </w:hyperlink>
      <w:r>
        <w:t xml:space="preserve"> </w:t>
      </w:r>
    </w:p>
    <w:p w14:paraId="75F88789" w14:textId="77777777" w:rsidR="00340EAA" w:rsidRDefault="00340EAA" w:rsidP="00340EAA"/>
    <w:p w14:paraId="46A43BDB" w14:textId="77777777" w:rsidR="00340EAA" w:rsidRDefault="00340EAA" w:rsidP="00340EAA">
      <w:pPr>
        <w:pStyle w:val="Heading2"/>
      </w:pPr>
      <w:bookmarkStart w:id="30" w:name="_Toc963403028"/>
      <w:r>
        <w:t>Simulation and palliative care</w:t>
      </w:r>
      <w:bookmarkEnd w:id="30"/>
    </w:p>
    <w:p w14:paraId="25990F3C" w14:textId="77777777" w:rsidR="00340EAA" w:rsidRDefault="00340EAA" w:rsidP="00340EAA">
      <w:r>
        <w:rPr>
          <w:b/>
          <w:bCs/>
        </w:rPr>
        <w:t xml:space="preserve">Source: </w:t>
      </w:r>
      <w:r>
        <w:t>Nurse Education Today</w:t>
      </w:r>
    </w:p>
    <w:p w14:paraId="7BEA3FFE" w14:textId="0B5C1B7A" w:rsidR="00340EAA" w:rsidRDefault="00340EAA" w:rsidP="00340EAA">
      <w:r w:rsidRPr="01F99B7B">
        <w:rPr>
          <w:b/>
          <w:bCs/>
        </w:rPr>
        <w:t xml:space="preserve">In a nutshell: </w:t>
      </w:r>
      <w:r>
        <w:t xml:space="preserve"> In this study a team of researchers – led by Carmen Ka Man Choi from the University of Hong Kong – reviewed the evidence on the use of simulation in training people in palliative care. The researchers found 11 studies which met their quality criteria covering 588 nurses and 321 nursing students. They found that simulation-based training led to statistically-significant improvements in knowledge and skills for both nurses and nursing students. Nursing students also showed significant gains in confidence.</w:t>
      </w:r>
    </w:p>
    <w:p w14:paraId="4D71C161" w14:textId="77777777" w:rsidR="00340EAA" w:rsidRDefault="00340EAA" w:rsidP="00340EAA">
      <w:r>
        <w:t>You can read the abstract of this article at</w:t>
      </w:r>
    </w:p>
    <w:p w14:paraId="20148BFE" w14:textId="77777777" w:rsidR="00340EAA" w:rsidRDefault="00340EAA" w:rsidP="00340EAA">
      <w:hyperlink r:id="rId48" w:history="1">
        <w:r w:rsidRPr="0067444A">
          <w:rPr>
            <w:rStyle w:val="Hyperlink"/>
          </w:rPr>
          <w:t>https://doi.org/10.1016/j.nedt.2026.107376</w:t>
        </w:r>
      </w:hyperlink>
      <w:r>
        <w:t xml:space="preserve"> </w:t>
      </w:r>
    </w:p>
    <w:p w14:paraId="4F4B5C60" w14:textId="77777777" w:rsidR="00340EAA" w:rsidRDefault="00340EAA" w:rsidP="00340EAA"/>
    <w:p w14:paraId="07852C3C" w14:textId="77777777" w:rsidR="00340EAA" w:rsidRDefault="00340EAA" w:rsidP="00340EAA">
      <w:pPr>
        <w:pStyle w:val="Heading2"/>
      </w:pPr>
      <w:bookmarkStart w:id="31" w:name="_Toc1755384905"/>
      <w:r>
        <w:t>Mindfulness and nursing students</w:t>
      </w:r>
      <w:bookmarkEnd w:id="31"/>
    </w:p>
    <w:p w14:paraId="1AFEAEB3" w14:textId="77777777" w:rsidR="00340EAA" w:rsidRDefault="00340EAA" w:rsidP="00340EAA">
      <w:r>
        <w:rPr>
          <w:b/>
          <w:bCs/>
        </w:rPr>
        <w:t xml:space="preserve">Source: </w:t>
      </w:r>
      <w:r>
        <w:t>Nurse Education Today</w:t>
      </w:r>
    </w:p>
    <w:p w14:paraId="3780C5A5" w14:textId="562435E7" w:rsidR="00340EAA" w:rsidRDefault="00340EAA" w:rsidP="00340EAA">
      <w:r w:rsidRPr="01F99B7B">
        <w:rPr>
          <w:b/>
          <w:bCs/>
        </w:rPr>
        <w:t xml:space="preserve">In a nutshell: </w:t>
      </w:r>
      <w:r>
        <w:t>In this study a team of researchers – led by Jing Qiang from Jining Medical University in China – reviewed the evidence on “mindfulness-based interventions on stress and anxiety among undergraduate nursing students.” The researchers found 19 studies altogether which met their quality criteria – 11 into mindfulness and stress and eight into mindfulness and anxiety. They found “moderate-to-large,” reductions in stress. “Greater benefits were observed in programs lasting five weeks or longer and among participants aged 20 years or older.”</w:t>
      </w:r>
    </w:p>
    <w:p w14:paraId="2BE141D2" w14:textId="77777777" w:rsidR="00340EAA" w:rsidRDefault="00340EAA" w:rsidP="00340EAA">
      <w:r>
        <w:t>You can read the abstract of this article at</w:t>
      </w:r>
    </w:p>
    <w:p w14:paraId="7BA6EADB" w14:textId="77777777" w:rsidR="00340EAA" w:rsidRDefault="00340EAA" w:rsidP="00340EAA">
      <w:hyperlink r:id="rId49" w:history="1">
        <w:r w:rsidRPr="0067444A">
          <w:rPr>
            <w:rStyle w:val="Hyperlink"/>
          </w:rPr>
          <w:t>https://doi.org/10.1016/j.nedt.2026.107369</w:t>
        </w:r>
      </w:hyperlink>
      <w:r>
        <w:t xml:space="preserve"> </w:t>
      </w:r>
    </w:p>
    <w:p w14:paraId="4D8CBE08" w14:textId="77777777" w:rsidR="00340EAA" w:rsidRDefault="00340EAA" w:rsidP="00340EAA"/>
    <w:p w14:paraId="1379B390" w14:textId="77777777" w:rsidR="00340EAA" w:rsidRDefault="00340EAA" w:rsidP="00340EAA">
      <w:pPr>
        <w:pStyle w:val="Heading2"/>
      </w:pPr>
      <w:bookmarkStart w:id="32" w:name="_Toc844409496"/>
      <w:r>
        <w:t>Simulation and standardization</w:t>
      </w:r>
      <w:bookmarkEnd w:id="32"/>
    </w:p>
    <w:p w14:paraId="3EEA457F" w14:textId="77777777" w:rsidR="00340EAA" w:rsidRDefault="00340EAA" w:rsidP="00340EAA">
      <w:r>
        <w:rPr>
          <w:b/>
          <w:bCs/>
        </w:rPr>
        <w:t xml:space="preserve">Source: </w:t>
      </w:r>
      <w:r>
        <w:t xml:space="preserve">Nurse Education in Practice </w:t>
      </w:r>
    </w:p>
    <w:p w14:paraId="3C78FD17" w14:textId="65336FA4" w:rsidR="00340EAA" w:rsidRDefault="00340EAA" w:rsidP="00340EAA">
      <w:r w:rsidRPr="01F99B7B">
        <w:rPr>
          <w:b/>
          <w:bCs/>
        </w:rPr>
        <w:t xml:space="preserve">In a nutshell: </w:t>
      </w:r>
      <w:r>
        <w:t xml:space="preserve"> Combining computers, simulations and virtual patients in this study were a team of researchers, led by Jiehui Yang, from Zhejiang Chinese Medical University. The researchers reviewed the research on this topic and found eight studies which met their quality criteria. “Three integration patterns were identified: virtual pre-training followed by standardized-patient scenarios; high-fidelity or electronic simulation combined with standardized patients and immersive virtual reality followed by face-to-face standardized-patient simulation.” Positive changes were reported for knowledge and/or skills in several studies. </w:t>
      </w:r>
    </w:p>
    <w:p w14:paraId="6DD5BC66" w14:textId="77777777" w:rsidR="00340EAA" w:rsidRDefault="00340EAA" w:rsidP="00340EAA">
      <w:r>
        <w:t>You can read the abstract of this article at</w:t>
      </w:r>
    </w:p>
    <w:p w14:paraId="3BA995DB" w14:textId="77777777" w:rsidR="00340EAA" w:rsidRDefault="00340EAA" w:rsidP="00340EAA">
      <w:hyperlink r:id="rId50" w:history="1">
        <w:r w:rsidRPr="0067444A">
          <w:rPr>
            <w:rStyle w:val="Hyperlink"/>
          </w:rPr>
          <w:t>https://doi.org/10.1016/j.nepr.2026.104967</w:t>
        </w:r>
      </w:hyperlink>
      <w:r>
        <w:t xml:space="preserve"> </w:t>
      </w:r>
    </w:p>
    <w:p w14:paraId="73E6D5B0" w14:textId="77777777" w:rsidR="00340EAA" w:rsidRDefault="00340EAA" w:rsidP="00340EAA"/>
    <w:p w14:paraId="2327A18E" w14:textId="77777777" w:rsidR="00340EAA" w:rsidRDefault="00340EAA" w:rsidP="00340EAA">
      <w:pPr>
        <w:pStyle w:val="Heading2"/>
      </w:pPr>
      <w:bookmarkStart w:id="33" w:name="_Toc1058995890"/>
      <w:r>
        <w:t>Can giving up your phone make you a better student?</w:t>
      </w:r>
      <w:bookmarkEnd w:id="33"/>
    </w:p>
    <w:p w14:paraId="426D828D" w14:textId="77777777" w:rsidR="00340EAA" w:rsidRDefault="00340EAA" w:rsidP="00340EAA">
      <w:r>
        <w:rPr>
          <w:b/>
          <w:bCs/>
        </w:rPr>
        <w:t xml:space="preserve">Source: </w:t>
      </w:r>
      <w:r>
        <w:t>BMC Nursing</w:t>
      </w:r>
    </w:p>
    <w:p w14:paraId="7E363D60" w14:textId="5164E69E" w:rsidR="00340EAA" w:rsidRDefault="00340EAA" w:rsidP="00340EAA">
      <w:r w:rsidRPr="01F99B7B">
        <w:rPr>
          <w:b/>
          <w:bCs/>
        </w:rPr>
        <w:t xml:space="preserve">In a nutshell: </w:t>
      </w:r>
      <w:r w:rsidR="31F94ADF">
        <w:t>I</w:t>
      </w:r>
      <w:r>
        <w:t>n this study a team of researchers – led by Mohammed Nasser Albarqi, from King Faisal University in Saudi Arabia – studied the effectiveness of a “brief digital abstinence intervention on digital distractions and time management among nursing students.” The researchers found that – compared to a control group – the students who temporarily renounced their phones showed improved time management, “goal setting/prioritization, task mechanics, time control, and organizational preference. Qualitative reflections suggested increased awareness of digital habits, improved academic focus, and more intentional study-time use.”</w:t>
      </w:r>
    </w:p>
    <w:p w14:paraId="2B08F060" w14:textId="77777777" w:rsidR="00340EAA" w:rsidRDefault="00340EAA" w:rsidP="00340EAA">
      <w:r>
        <w:t>You can read the abstract of this article at</w:t>
      </w:r>
    </w:p>
    <w:p w14:paraId="10FA6B4C" w14:textId="77777777" w:rsidR="00340EAA" w:rsidRDefault="00340EAA" w:rsidP="00340EAA">
      <w:hyperlink r:id="rId51" w:history="1">
        <w:r w:rsidRPr="00A13B38">
          <w:rPr>
            <w:rStyle w:val="Hyperlink"/>
          </w:rPr>
          <w:t>https://doi.org/10.1186/s12912-026-04904-5</w:t>
        </w:r>
      </w:hyperlink>
      <w:r>
        <w:t xml:space="preserve"> </w:t>
      </w:r>
    </w:p>
    <w:p w14:paraId="71F2F39C" w14:textId="77777777" w:rsidR="00340EAA" w:rsidRDefault="00340EAA" w:rsidP="00340EAA"/>
    <w:p w14:paraId="7E9C5BD4" w14:textId="77777777" w:rsidR="00340EAA" w:rsidRDefault="00340EAA" w:rsidP="00340EAA">
      <w:pPr>
        <w:pStyle w:val="Heading2"/>
      </w:pPr>
      <w:bookmarkStart w:id="34" w:name="_Toc890191985"/>
      <w:r>
        <w:lastRenderedPageBreak/>
        <w:t>Storytelling and leadership training</w:t>
      </w:r>
      <w:bookmarkEnd w:id="34"/>
    </w:p>
    <w:p w14:paraId="4F7BC335" w14:textId="77777777" w:rsidR="00340EAA" w:rsidRDefault="00340EAA" w:rsidP="00340EAA">
      <w:r>
        <w:rPr>
          <w:b/>
          <w:bCs/>
        </w:rPr>
        <w:t xml:space="preserve">Source: </w:t>
      </w:r>
      <w:r>
        <w:t>Nurse Education Today</w:t>
      </w:r>
    </w:p>
    <w:p w14:paraId="59FCB75F" w14:textId="6445DC2F" w:rsidR="00340EAA" w:rsidRDefault="00340EAA" w:rsidP="00340EAA">
      <w:r w:rsidRPr="01F99B7B">
        <w:rPr>
          <w:b/>
          <w:bCs/>
        </w:rPr>
        <w:t xml:space="preserve">In a nutshell: </w:t>
      </w:r>
      <w:r>
        <w:t>In this study Gözde Özaras Öz from Çankiri Karatekin University and Ílhan Günbayi from Akdeniz University (both in Turkey) studied the effectiveness of a “theory-informed storytelling-based leadership education session.” 58 first-year nursing students took part in the sessions and the researchers interviewed them afterwards. Four themes emerged from an analysis of the interviews which were:</w:t>
      </w:r>
    </w:p>
    <w:p w14:paraId="3EE102AB" w14:textId="77777777" w:rsidR="00340EAA" w:rsidRDefault="00340EAA" w:rsidP="00340EAA">
      <w:pPr>
        <w:pStyle w:val="ListParagraph"/>
        <w:numPr>
          <w:ilvl w:val="0"/>
          <w:numId w:val="8"/>
        </w:numPr>
      </w:pPr>
      <w:r>
        <w:t>Reframing leadership perceptions through leadership stories</w:t>
      </w:r>
    </w:p>
    <w:p w14:paraId="59301FA7" w14:textId="77777777" w:rsidR="00340EAA" w:rsidRDefault="00340EAA" w:rsidP="00340EAA">
      <w:pPr>
        <w:pStyle w:val="ListParagraph"/>
        <w:numPr>
          <w:ilvl w:val="0"/>
          <w:numId w:val="8"/>
        </w:numPr>
      </w:pPr>
      <w:r>
        <w:t>Leadership as a learnable and developable competency</w:t>
      </w:r>
    </w:p>
    <w:p w14:paraId="263B3917" w14:textId="77777777" w:rsidR="00340EAA" w:rsidRDefault="00340EAA" w:rsidP="00340EAA">
      <w:pPr>
        <w:pStyle w:val="ListParagraph"/>
        <w:numPr>
          <w:ilvl w:val="0"/>
          <w:numId w:val="8"/>
        </w:numPr>
      </w:pPr>
      <w:r>
        <w:t>Leadership readiness for future professional roles</w:t>
      </w:r>
    </w:p>
    <w:p w14:paraId="4909DEA7" w14:textId="77777777" w:rsidR="00340EAA" w:rsidRDefault="00340EAA" w:rsidP="00340EAA">
      <w:pPr>
        <w:pStyle w:val="ListParagraph"/>
        <w:numPr>
          <w:ilvl w:val="0"/>
          <w:numId w:val="8"/>
        </w:numPr>
      </w:pPr>
      <w:r>
        <w:t xml:space="preserve">Translating leadership learning into nursing practice </w:t>
      </w:r>
    </w:p>
    <w:p w14:paraId="1AAF8875" w14:textId="77777777" w:rsidR="00340EAA" w:rsidRDefault="00340EAA" w:rsidP="00340EAA"/>
    <w:p w14:paraId="5B12B789" w14:textId="77777777" w:rsidR="00340EAA" w:rsidRDefault="00340EAA" w:rsidP="00340EAA">
      <w:r>
        <w:t>“</w:t>
      </w:r>
      <w:r w:rsidRPr="00940C56">
        <w:t>Students described leadership as extending beyond formal managerial roles and recognized its relevance to clinical practice, teamwork, and patient care. Students also identified leadership as a competency that can be developed through experience and professional learning.</w:t>
      </w:r>
      <w:r>
        <w:t>”</w:t>
      </w:r>
    </w:p>
    <w:p w14:paraId="47969169" w14:textId="77777777" w:rsidR="00340EAA" w:rsidRDefault="00340EAA" w:rsidP="00340EAA">
      <w:r>
        <w:t>You can read the abstract of this article at</w:t>
      </w:r>
    </w:p>
    <w:p w14:paraId="76554C92" w14:textId="77777777" w:rsidR="00340EAA" w:rsidRDefault="00340EAA" w:rsidP="00340EAA">
      <w:hyperlink r:id="rId52" w:history="1">
        <w:r w:rsidRPr="00A13B38">
          <w:rPr>
            <w:rStyle w:val="Hyperlink"/>
          </w:rPr>
          <w:t>https://doi.org/10.1016/j.nedt.2026.107403</w:t>
        </w:r>
      </w:hyperlink>
      <w:r>
        <w:t xml:space="preserve"> </w:t>
      </w:r>
    </w:p>
    <w:p w14:paraId="41677EAA" w14:textId="77777777" w:rsidR="00340EAA" w:rsidRDefault="00340EAA" w:rsidP="00340EAA"/>
    <w:p w14:paraId="6E0E4437" w14:textId="77777777" w:rsidR="00340EAA" w:rsidRDefault="00340EAA" w:rsidP="00340EAA">
      <w:pPr>
        <w:pStyle w:val="Heading2"/>
      </w:pPr>
      <w:bookmarkStart w:id="35" w:name="_Toc204428673"/>
      <w:r>
        <w:t>Problem-based learning vs The flipped classroom</w:t>
      </w:r>
      <w:bookmarkEnd w:id="35"/>
    </w:p>
    <w:p w14:paraId="345BE572" w14:textId="77777777" w:rsidR="00340EAA" w:rsidRDefault="00340EAA" w:rsidP="00340EAA">
      <w:r>
        <w:rPr>
          <w:b/>
          <w:bCs/>
        </w:rPr>
        <w:t xml:space="preserve">Source: </w:t>
      </w:r>
      <w:r>
        <w:t>Nurse Education in Practice</w:t>
      </w:r>
    </w:p>
    <w:p w14:paraId="447E1CCE" w14:textId="2A4F475D" w:rsidR="00340EAA" w:rsidRDefault="00340EAA" w:rsidP="00340EAA">
      <w:r w:rsidRPr="01F99B7B">
        <w:rPr>
          <w:b/>
          <w:bCs/>
        </w:rPr>
        <w:t xml:space="preserve">In a nutshell: </w:t>
      </w:r>
      <w:r>
        <w:t>In this study a team of researchers – led by Sagand Sarmadi from Shahid Beheshti University of Medical Sciences in Iran – reviewed the evidence on problem-based learning and the flipped classroom. The researchers found 13 studies which met their quality criteria, covering a total of 979 participants. They found that the flipped classroom improved knowledge and skills, but not attitude. Problem-based learning “ranked highest across all three domains … although each PBL estimate was based on a single study.” However, the researchers concluded that “because no head-to-head trial exists, no firm ranking of the two pedagogies is currently possible; adequately powered direct comparisons are needed.”</w:t>
      </w:r>
    </w:p>
    <w:p w14:paraId="3523F53C" w14:textId="77777777" w:rsidR="00340EAA" w:rsidRDefault="00340EAA" w:rsidP="00340EAA">
      <w:r>
        <w:t>You can read the abstract of this article at</w:t>
      </w:r>
    </w:p>
    <w:p w14:paraId="3F83D5F0" w14:textId="77777777" w:rsidR="00340EAA" w:rsidRDefault="00340EAA" w:rsidP="00340EAA">
      <w:hyperlink r:id="rId53" w:history="1">
        <w:r w:rsidRPr="00A13B38">
          <w:rPr>
            <w:rStyle w:val="Hyperlink"/>
          </w:rPr>
          <w:t>https://doi.org/10.1016/j.nepr.2026.104971</w:t>
        </w:r>
      </w:hyperlink>
      <w:r>
        <w:t xml:space="preserve"> </w:t>
      </w:r>
    </w:p>
    <w:p w14:paraId="3FB33B8B" w14:textId="77777777" w:rsidR="00340EAA" w:rsidRDefault="00340EAA" w:rsidP="00340EAA"/>
    <w:p w14:paraId="509D877C" w14:textId="77777777" w:rsidR="00340EAA" w:rsidRDefault="00340EAA" w:rsidP="00340EAA">
      <w:pPr>
        <w:pStyle w:val="Heading2"/>
      </w:pPr>
      <w:bookmarkStart w:id="36" w:name="_Toc1151214050"/>
      <w:r>
        <w:t>Emotional intelligence and disaster preparedness</w:t>
      </w:r>
      <w:bookmarkEnd w:id="36"/>
    </w:p>
    <w:p w14:paraId="4663777D" w14:textId="77777777" w:rsidR="00340EAA" w:rsidRDefault="00340EAA" w:rsidP="00340EAA">
      <w:r>
        <w:rPr>
          <w:b/>
          <w:bCs/>
        </w:rPr>
        <w:t xml:space="preserve">Source: </w:t>
      </w:r>
      <w:r>
        <w:t>Nurse Education Today</w:t>
      </w:r>
    </w:p>
    <w:p w14:paraId="70EBCF46" w14:textId="1C05361C" w:rsidR="00340EAA" w:rsidRDefault="00340EAA" w:rsidP="00340EAA">
      <w:r w:rsidRPr="01F99B7B">
        <w:rPr>
          <w:b/>
          <w:bCs/>
        </w:rPr>
        <w:t xml:space="preserve">In a nutshell: </w:t>
      </w:r>
      <w:r>
        <w:t>In this study a team of researchers, led by Mohammed Bien Manamba Kulintang from Shaqra University in Saudia Arabia, investigated the links between emotional intelligence, previous experience of disasters and “disaster response self-efficacy,” in a sample of 609 nursing students from two disaster-prone regions in The Philippines. They found that emotional intelligence and previous disaster experience were significantly associated with disaster response self-efficacy “whereas receipt of training, training frequency, perceived importance of training, and awareness of additional resources were not significant.”</w:t>
      </w:r>
    </w:p>
    <w:p w14:paraId="1DE6EE9F" w14:textId="77777777" w:rsidR="00340EAA" w:rsidRDefault="00340EAA" w:rsidP="00340EAA">
      <w:r>
        <w:lastRenderedPageBreak/>
        <w:t>You can read the abstract of this article at</w:t>
      </w:r>
    </w:p>
    <w:p w14:paraId="3F5D1A16" w14:textId="77777777" w:rsidR="00340EAA" w:rsidRDefault="00340EAA" w:rsidP="00340EAA">
      <w:hyperlink r:id="rId54" w:history="1">
        <w:r w:rsidRPr="002C71BF">
          <w:rPr>
            <w:rStyle w:val="Hyperlink"/>
          </w:rPr>
          <w:t>https://doi.org/10.1016/j.nedt.2026.107401</w:t>
        </w:r>
      </w:hyperlink>
      <w:r>
        <w:t xml:space="preserve"> </w:t>
      </w:r>
    </w:p>
    <w:p w14:paraId="71BE8D0A" w14:textId="77777777" w:rsidR="00340EAA" w:rsidRDefault="00340EAA" w:rsidP="00340EAA"/>
    <w:p w14:paraId="43E17402" w14:textId="77777777" w:rsidR="00340EAA" w:rsidRDefault="00340EAA" w:rsidP="00340EAA">
      <w:pPr>
        <w:pStyle w:val="Heading2"/>
      </w:pPr>
      <w:bookmarkStart w:id="37" w:name="_Toc538701841"/>
      <w:r>
        <w:t>Are nursing students flourishing?</w:t>
      </w:r>
      <w:bookmarkEnd w:id="37"/>
      <w:r>
        <w:t xml:space="preserve"> </w:t>
      </w:r>
    </w:p>
    <w:p w14:paraId="3B2C3D4E" w14:textId="77777777" w:rsidR="00340EAA" w:rsidRDefault="00340EAA" w:rsidP="00340EAA">
      <w:r>
        <w:rPr>
          <w:b/>
          <w:bCs/>
        </w:rPr>
        <w:t xml:space="preserve">Source: </w:t>
      </w:r>
      <w:r>
        <w:t>Nurse Education Today</w:t>
      </w:r>
    </w:p>
    <w:p w14:paraId="2B38A53D" w14:textId="25C31A15" w:rsidR="00340EAA" w:rsidRDefault="00340EAA" w:rsidP="00340EAA">
      <w:r w:rsidRPr="01F99B7B">
        <w:rPr>
          <w:b/>
          <w:bCs/>
        </w:rPr>
        <w:t xml:space="preserve">In a nutshell: </w:t>
      </w:r>
      <w:r>
        <w:t>In this study a team of researchers, led by Meng Su from Zhejiang Chinese Medical University, studied flourishing in a sample of 315 nursing students. The researchers found that the students could be divided into three groups: high flourishing (16.2%), moderate flourishing (54%), and low flourishing (29.8%). Factors associated with being high flourishing were “family relationship quality, attention to job recruitment information, career planning, student leadership experience, and prior internal medicine internship experience.”</w:t>
      </w:r>
    </w:p>
    <w:p w14:paraId="120B848C" w14:textId="77777777" w:rsidR="00340EAA" w:rsidRDefault="00340EAA" w:rsidP="00340EAA">
      <w:r>
        <w:t>You can read the abstract of this article at</w:t>
      </w:r>
    </w:p>
    <w:p w14:paraId="5EE89DC3" w14:textId="77777777" w:rsidR="00340EAA" w:rsidRDefault="00340EAA" w:rsidP="00340EAA">
      <w:hyperlink r:id="rId55" w:history="1">
        <w:r w:rsidRPr="002C71BF">
          <w:rPr>
            <w:rStyle w:val="Hyperlink"/>
          </w:rPr>
          <w:t>https://doi.org/10.1016/j.nedt.2026.107408</w:t>
        </w:r>
      </w:hyperlink>
      <w:r>
        <w:t xml:space="preserve"> </w:t>
      </w:r>
    </w:p>
    <w:p w14:paraId="1CF936CE" w14:textId="77777777" w:rsidR="00340EAA" w:rsidRDefault="00340EAA" w:rsidP="00340EAA"/>
    <w:p w14:paraId="7B3E7AE8" w14:textId="77777777" w:rsidR="00340EAA" w:rsidRDefault="00340EAA" w:rsidP="00340EAA">
      <w:pPr>
        <w:pStyle w:val="Heading2"/>
      </w:pPr>
      <w:bookmarkStart w:id="38" w:name="_Toc1482628154"/>
      <w:r>
        <w:t>Scaffolding, AI and statistics</w:t>
      </w:r>
      <w:bookmarkEnd w:id="38"/>
    </w:p>
    <w:p w14:paraId="26FE1F67" w14:textId="77777777" w:rsidR="00340EAA" w:rsidRDefault="00340EAA" w:rsidP="00340EAA">
      <w:r>
        <w:rPr>
          <w:b/>
          <w:bCs/>
        </w:rPr>
        <w:t xml:space="preserve">Source: </w:t>
      </w:r>
      <w:r>
        <w:t>Nurse Education Today</w:t>
      </w:r>
    </w:p>
    <w:p w14:paraId="7E07757A" w14:textId="2B0E1D0D" w:rsidR="00340EAA" w:rsidRDefault="00340EAA" w:rsidP="00340EAA">
      <w:r w:rsidRPr="01F99B7B">
        <w:rPr>
          <w:b/>
          <w:bCs/>
        </w:rPr>
        <w:t xml:space="preserve">In a nutshell: </w:t>
      </w:r>
      <w:r>
        <w:t>In this study a team of researchers – led by Shu-Hung Chang from Chang Gung University of Science and Technology in Taiwan – studied the effectiveness of “generative artificial intelligence for statistical competence in graduate nursing education.” “The 18-week intervention followed a five-stage scaffolding protocol: (1) instruction in fundamental statistical concepts with instructor-guided support and demonstrations using the Statistical Package for the Social Sciences, (2) independent drafting, (3) online peer collaboration, (4) generative artificial intelligence-assisted learning support, and (5) in-class metacognitive verification.” The researchers found that the intervention led to a significant increase in overall learning capacity with “a very large observed effect size… Meaning construction, self-regulation, and interpersonal learning also improved significantly.”</w:t>
      </w:r>
    </w:p>
    <w:p w14:paraId="57EEA815" w14:textId="77777777" w:rsidR="00340EAA" w:rsidRDefault="00340EAA" w:rsidP="00340EAA">
      <w:r>
        <w:t>You can read the abstract of this article at</w:t>
      </w:r>
    </w:p>
    <w:p w14:paraId="79B30B10" w14:textId="77777777" w:rsidR="00340EAA" w:rsidRPr="00C42D97" w:rsidRDefault="00340EAA" w:rsidP="00340EAA">
      <w:hyperlink r:id="rId56" w:history="1">
        <w:r w:rsidRPr="001C548A">
          <w:rPr>
            <w:rStyle w:val="Hyperlink"/>
          </w:rPr>
          <w:t>https://doi.org/10.1016/j.nedt.2026.107387</w:t>
        </w:r>
      </w:hyperlink>
      <w:r>
        <w:t xml:space="preserve"> </w:t>
      </w:r>
    </w:p>
    <w:sectPr w:rsidR="00340EAA" w:rsidRPr="00C42D97" w:rsidSect="002930E2">
      <w:headerReference w:type="default" r:id="rId57"/>
      <w:footerReference w:type="even" r:id="rId58"/>
      <w:footerReference w:type="default" r:id="rId59"/>
      <w:headerReference w:type="first" r:id="rId60"/>
      <w:footerReference w:type="first" r:id="rId6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4495C" w14:textId="77777777" w:rsidR="009B6B3E" w:rsidRDefault="009B6B3E" w:rsidP="0061118A">
      <w:pPr>
        <w:spacing w:after="0" w:line="240" w:lineRule="auto"/>
      </w:pPr>
      <w:r>
        <w:separator/>
      </w:r>
    </w:p>
  </w:endnote>
  <w:endnote w:type="continuationSeparator" w:id="0">
    <w:p w14:paraId="04F08D67" w14:textId="77777777" w:rsidR="009B6B3E" w:rsidRDefault="009B6B3E" w:rsidP="0061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806337"/>
      <w:docPartObj>
        <w:docPartGallery w:val="Page Numbers (Bottom of Page)"/>
        <w:docPartUnique/>
      </w:docPartObj>
    </w:sdtPr>
    <w:sdtEndPr>
      <w:rPr>
        <w:noProof/>
      </w:rPr>
    </w:sdtEndPr>
    <w:sdtContent>
      <w:p w14:paraId="22652B24" w14:textId="77777777" w:rsidR="00684A15" w:rsidRDefault="00684A15" w:rsidP="00684A15">
        <w:pPr>
          <w:pStyle w:val="Footer"/>
          <w:jc w:val="center"/>
        </w:pPr>
        <w:r>
          <w:rPr>
            <w:noProof/>
            <w:lang w:eastAsia="en-GB"/>
          </w:rPr>
          <w:drawing>
            <wp:inline distT="0" distB="0" distL="0" distR="0" wp14:anchorId="12631968" wp14:editId="7ED27149">
              <wp:extent cx="469900" cy="469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ary logo inner green circle white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9901" cy="469901"/>
                      </a:xfrm>
                      <a:prstGeom prst="rect">
                        <a:avLst/>
                      </a:prstGeom>
                    </pic:spPr>
                  </pic:pic>
                </a:graphicData>
              </a:graphic>
            </wp:inline>
          </w:drawing>
        </w: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1E34D275" w14:textId="77777777" w:rsidR="00684A15" w:rsidRDefault="00684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001D" w14:textId="77777777" w:rsidR="0061118A" w:rsidRPr="00571B81" w:rsidRDefault="00571B81" w:rsidP="00571B81">
    <w:pPr>
      <w:pStyle w:val="Footer"/>
    </w:pPr>
    <w:r>
      <w:rPr>
        <w:noProof/>
        <w:lang w:eastAsia="en-GB"/>
      </w:rPr>
      <mc:AlternateContent>
        <mc:Choice Requires="wpg">
          <w:drawing>
            <wp:anchor distT="0" distB="0" distL="114300" distR="114300" simplePos="0" relativeHeight="251665408" behindDoc="0" locked="0" layoutInCell="1" allowOverlap="1" wp14:anchorId="6A50FACC" wp14:editId="3FB258EC">
              <wp:simplePos x="0" y="0"/>
              <wp:positionH relativeFrom="margin">
                <wp:align>center</wp:align>
              </wp:positionH>
              <wp:positionV relativeFrom="line">
                <wp:posOffset>-17780</wp:posOffset>
              </wp:positionV>
              <wp:extent cx="6674485" cy="347345"/>
              <wp:effectExtent l="0" t="0" r="0" b="0"/>
              <wp:wrapTopAndBottom/>
              <wp:docPr id="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6"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398675400"/>
                              <w:dataBinding w:prefixMappings="xmlns:ns0='http://schemas.microsoft.com/office/2006/coverPageProps'" w:xpath="/ns0:CoverPageProperties[1]/ns0:CompanyAddress[1]" w:storeItemID="{55AF091B-3C7A-41E3-B477-F2FDAA23CFDA}"/>
                              <w:text w:multiLine="1"/>
                            </w:sdtPr>
                            <w:sdtEndPr/>
                            <w:sdtContent>
                              <w:p w14:paraId="6AB2CDC5" w14:textId="77777777" w:rsidR="00571B81" w:rsidRDefault="00571B81" w:rsidP="00571B81">
                                <w:pPr>
                                  <w:pStyle w:val="Footer"/>
                                  <w:rPr>
                                    <w:color w:val="FFFFFF" w:themeColor="background1"/>
                                    <w:spacing w:val="60"/>
                                  </w:rPr>
                                </w:pPr>
                                <w:r>
                                  <w:rPr>
                                    <w:color w:val="FFFFFF" w:themeColor="background1"/>
                                    <w:spacing w:val="60"/>
                                  </w:rPr>
                                  <w:t>www.eastcheshirenhslibrary.net</w:t>
                                </w:r>
                              </w:p>
                            </w:sdtContent>
                          </w:sdt>
                          <w:p w14:paraId="688CFEFE" w14:textId="77777777" w:rsidR="00571B81" w:rsidRDefault="00571B81" w:rsidP="00571B81">
                            <w:pPr>
                              <w:pStyle w:val="Header"/>
                              <w:rPr>
                                <w:color w:val="FFFFFF" w:themeColor="background1"/>
                              </w:rPr>
                            </w:pPr>
                          </w:p>
                        </w:txbxContent>
                      </wps:txbx>
                      <wps:bodyPr rot="0" vert="horz" wrap="square" lIns="91440" tIns="45720" rIns="91440" bIns="45720" anchor="t" anchorCtr="0" upright="1">
                        <a:noAutofit/>
                      </wps:bodyPr>
                    </wps:wsp>
                    <wps:wsp>
                      <wps:cNvPr id="12"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3D6E4439" w14:textId="77777777" w:rsidR="00571B81" w:rsidRDefault="00571B81" w:rsidP="00571B81">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4"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0FACC" id="Group 156" o:spid="_x0000_s1026" style="position:absolute;margin-left:0;margin-top:-1.4pt;width:525.55pt;height:27.35pt;z-index:25166540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8ik9V+kCAABVCgAADgAA&#10;AAAAAAAAAAAAAAAuAgAAZHJzL2Uyb0RvYy54bWxQSwECLQAUAAYACAAAACEABBKddt4AAAAHAQAA&#10;DwAAAAAAAAAAAAAAAABDBQAAZHJzL2Rvd25yZXYueG1sUEsFBgAAAAAEAAQA8wAAAE4GAAAAAA==&#10;">
              <v:rect id="Rectangle 157" o:spid="_x0000_s1027"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" fillcolor="#3494ba [3206]" stroked="f">
                <v:textbox>
                  <w:txbxContent>
                    <w:sdt>
                      <w:sdtPr>
                        <w:rPr>
                          <w:color w:val="FFFFFF" w:themeColor="background1"/>
                          <w:spacing w:val="60"/>
                        </w:rPr>
                        <w:alias w:val="Address"/>
                        <w:id w:val="-398675400"/>
                        <w:dataBinding w:prefixMappings="xmlns:ns0='http://schemas.microsoft.com/office/2006/coverPageProps'" w:xpath="/ns0:CoverPageProperties[1]/ns0:CompanyAddress[1]" w:storeItemID="{55AF091B-3C7A-41E3-B477-F2FDAA23CFDA}"/>
                        <w:text w:multiLine="1"/>
                      </w:sdtPr>
                      <w:sdtEndPr/>
                      <w:sdtContent>
                        <w:p w14:paraId="6AB2CDC5" w14:textId="77777777" w:rsidR="00571B81" w:rsidRDefault="00571B81" w:rsidP="00571B81">
                          <w:pPr>
                            <w:pStyle w:val="Footer"/>
                            <w:rPr>
                              <w:color w:val="FFFFFF" w:themeColor="background1"/>
                              <w:spacing w:val="60"/>
                            </w:rPr>
                          </w:pPr>
                          <w:r>
                            <w:rPr>
                              <w:color w:val="FFFFFF" w:themeColor="background1"/>
                              <w:spacing w:val="60"/>
                            </w:rPr>
                            <w:t>www.eastcheshirenhslibrary.net</w:t>
                          </w:r>
                        </w:p>
                      </w:sdtContent>
                    </w:sdt>
                    <w:p w14:paraId="688CFEFE" w14:textId="77777777" w:rsidR="00571B81" w:rsidRDefault="00571B81" w:rsidP="00571B81">
                      <w:pPr>
                        <w:pStyle w:val="Header"/>
                        <w:rPr>
                          <w:color w:val="FFFFFF" w:themeColor="background1"/>
                        </w:rPr>
                      </w:pPr>
                    </w:p>
                  </w:txbxContent>
                </v:textbox>
              </v:rect>
              <v:rect id="Rectangle 158" o:spid="_x0000_s1028"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" fillcolor="#3b547d [3215]" stroked="f">
                <v:textbox>
                  <w:txbxContent>
                    <w:p w14:paraId="3D6E4439" w14:textId="77777777" w:rsidR="00571B81" w:rsidRDefault="00571B81" w:rsidP="00571B81">
                      <w:pPr>
                        <w:pStyle w:val="Footer"/>
                        <w:jc w:val="center"/>
                        <w:rPr>
                          <w:color w:val="FFFFFF" w:themeColor="background1"/>
                        </w:rPr>
                      </w:pPr>
                      <w:r>
                        <w:rPr>
                          <w:color w:val="FFFFFF" w:themeColor="background1"/>
                        </w:rPr>
                        <w:t>Facilitating evidence-based decision making</w:t>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w10:wrap type="topAndBottom" anchorx="margin" anchory="lin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CC91" w14:textId="77777777" w:rsidR="00D4423B" w:rsidRDefault="00D4423B">
    <w:pPr>
      <w:pStyle w:val="Footer"/>
    </w:pPr>
    <w:r>
      <w:rPr>
        <w:noProof/>
        <w:lang w:eastAsia="en-GB"/>
      </w:rPr>
      <mc:AlternateContent>
        <mc:Choice Requires="wpg">
          <w:drawing>
            <wp:anchor distT="0" distB="0" distL="114300" distR="114300" simplePos="0" relativeHeight="251655168" behindDoc="0" locked="0" layoutInCell="1" allowOverlap="1" wp14:anchorId="6BA81257" wp14:editId="29D483ED">
              <wp:simplePos x="0" y="0"/>
              <wp:positionH relativeFrom="margin">
                <wp:align>center</wp:align>
              </wp:positionH>
              <wp:positionV relativeFrom="line">
                <wp:posOffset>-17780</wp:posOffset>
              </wp:positionV>
              <wp:extent cx="6674485" cy="347345"/>
              <wp:effectExtent l="0" t="0" r="0" b="0"/>
              <wp:wrapTopAndBottom/>
              <wp:docPr id="8"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9"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7CF416A2"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3B15461A" w14:textId="77777777" w:rsidR="00D4423B" w:rsidRDefault="00D4423B" w:rsidP="00D4423B">
                            <w:pPr>
                              <w:pStyle w:val="Header"/>
                              <w:rPr>
                                <w:color w:val="FFFFFF" w:themeColor="background1"/>
                              </w:rPr>
                            </w:pPr>
                          </w:p>
                        </w:txbxContent>
                      </wps:txbx>
                      <wps:bodyPr rot="0" vert="horz" wrap="square" lIns="91440" tIns="45720" rIns="91440" bIns="45720" anchor="t" anchorCtr="0" upright="1">
                        <a:noAutofit/>
                      </wps:bodyPr>
                    </wps:wsp>
                    <wps:wsp>
                      <wps:cNvPr id="10"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40D1C535"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1"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81257" id="_x0000_s1030" style="position:absolute;margin-left:0;margin-top:-1.4pt;width:525.55pt;height:27.35pt;z-index:25165516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Ofzc5ekCAABcCgAADgAA&#10;AAAAAAAAAAAAAAAuAgAAZHJzL2Uyb0RvYy54bWxQSwECLQAUAAYACAAAACEABBKddt4AAAAHAQAA&#10;DwAAAAAAAAAAAAAAAABDBQAAZHJzL2Rvd25yZXYueG1sUEsFBgAAAAAEAAQA8wAAAE4GAAAAAA==&#10;">
              <v:rect id="Rectangle 157" o:spid="_x0000_s1031"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" fillcolor="#3494ba [3206]" stroked="f">
                <v:textbo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7CF416A2"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3B15461A" w14:textId="77777777" w:rsidR="00D4423B" w:rsidRDefault="00D4423B" w:rsidP="00D4423B">
                      <w:pPr>
                        <w:pStyle w:val="Header"/>
                        <w:rPr>
                          <w:color w:val="FFFFFF" w:themeColor="background1"/>
                        </w:rPr>
                      </w:pPr>
                    </w:p>
                  </w:txbxContent>
                </v:textbox>
              </v:rect>
              <v:rect id="Rectangle 158" o:spid="_x0000_s1032"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" fillcolor="#3b547d [3215]" stroked="f">
                <v:textbox>
                  <w:txbxContent>
                    <w:p w14:paraId="40D1C535"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w10:wrap type="topAndBottom" anchorx="margin" anchory="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51371" w14:textId="77777777" w:rsidR="009B6B3E" w:rsidRDefault="009B6B3E" w:rsidP="0061118A">
      <w:pPr>
        <w:spacing w:after="0" w:line="240" w:lineRule="auto"/>
      </w:pPr>
      <w:r>
        <w:separator/>
      </w:r>
    </w:p>
  </w:footnote>
  <w:footnote w:type="continuationSeparator" w:id="0">
    <w:p w14:paraId="5E103966" w14:textId="77777777" w:rsidR="009B6B3E" w:rsidRDefault="009B6B3E" w:rsidP="0061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23824"/>
      <w:docPartObj>
        <w:docPartGallery w:val="Page Numbers (Top of Page)"/>
        <w:docPartUnique/>
      </w:docPartObj>
    </w:sdtPr>
    <w:sdtEndPr>
      <w:rPr>
        <w:noProof/>
      </w:rPr>
    </w:sdtEndPr>
    <w:sdtContent>
      <w:p w14:paraId="65656AFF" w14:textId="77777777" w:rsidR="00571B81" w:rsidRDefault="00571B81">
        <w:pPr>
          <w:pStyle w:val="Header"/>
          <w:jc w:val="center"/>
        </w:pPr>
        <w:r w:rsidRPr="00571B81">
          <w:rPr>
            <w:sz w:val="20"/>
            <w:szCs w:val="20"/>
          </w:rPr>
          <w:fldChar w:fldCharType="begin"/>
        </w:r>
        <w:r w:rsidRPr="00571B81">
          <w:rPr>
            <w:sz w:val="20"/>
            <w:szCs w:val="20"/>
          </w:rPr>
          <w:instrText xml:space="preserve"> PAGE   \* MERGEFORMAT </w:instrText>
        </w:r>
        <w:r w:rsidRPr="00571B81">
          <w:rPr>
            <w:sz w:val="20"/>
            <w:szCs w:val="20"/>
          </w:rPr>
          <w:fldChar w:fldCharType="separate"/>
        </w:r>
        <w:r w:rsidRPr="00571B81">
          <w:rPr>
            <w:noProof/>
            <w:sz w:val="20"/>
            <w:szCs w:val="20"/>
          </w:rPr>
          <w:t>2</w:t>
        </w:r>
        <w:r w:rsidRPr="00571B81">
          <w:rPr>
            <w:noProof/>
            <w:sz w:val="20"/>
            <w:szCs w:val="20"/>
          </w:rPr>
          <w:fldChar w:fldCharType="end"/>
        </w:r>
      </w:p>
    </w:sdtContent>
  </w:sdt>
  <w:p w14:paraId="7EC6A820" w14:textId="77777777" w:rsidR="00571B81" w:rsidRDefault="00571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5119" w14:textId="77777777" w:rsidR="00D4423B" w:rsidRDefault="00303FBA">
    <w:pPr>
      <w:pStyle w:val="Header"/>
    </w:pPr>
    <w:r>
      <w:rPr>
        <w:noProof/>
        <w:lang w:eastAsia="en-GB"/>
      </w:rPr>
      <mc:AlternateContent>
        <mc:Choice Requires="wpg">
          <w:drawing>
            <wp:anchor distT="0" distB="0" distL="114300" distR="114300" simplePos="0" relativeHeight="251663360" behindDoc="0" locked="0" layoutInCell="1" allowOverlap="1" wp14:anchorId="380A3665" wp14:editId="7AD5804D">
              <wp:simplePos x="0" y="0"/>
              <wp:positionH relativeFrom="column">
                <wp:posOffset>4770898</wp:posOffset>
              </wp:positionH>
              <wp:positionV relativeFrom="paragraph">
                <wp:posOffset>-455930</wp:posOffset>
              </wp:positionV>
              <wp:extent cx="2348954" cy="2350800"/>
              <wp:effectExtent l="0" t="0" r="0" b="0"/>
              <wp:wrapNone/>
              <wp:docPr id="1" name="Group 1"/>
              <wp:cNvGraphicFramePr/>
              <a:graphic xmlns:a="http://schemas.openxmlformats.org/drawingml/2006/main">
                <a:graphicData uri="http://schemas.microsoft.com/office/word/2010/wordprocessingGroup">
                  <wpg:wgp>
                    <wpg:cNvGrpSpPr/>
                    <wpg:grpSpPr>
                      <a:xfrm>
                        <a:off x="0" y="0"/>
                        <a:ext cx="2348954" cy="2350800"/>
                        <a:chOff x="0" y="0"/>
                        <a:chExt cx="2348954" cy="2350800"/>
                      </a:xfrm>
                    </wpg:grpSpPr>
                    <wps:wsp>
                      <wps:cNvPr id="4" name="Right Triangle 4"/>
                      <wps:cNvSpPr/>
                      <wps:spPr>
                        <a:xfrm rot="10800000">
                          <a:off x="0" y="0"/>
                          <a:ext cx="2348954" cy="2350800"/>
                        </a:xfrm>
                        <a:prstGeom prst="rtTriangle">
                          <a:avLst/>
                        </a:prstGeom>
                        <a:solidFill>
                          <a:srgbClr val="99FF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ight Triangle 2"/>
                      <wps:cNvSpPr/>
                      <wps:spPr>
                        <a:xfrm rot="10800000">
                          <a:off x="571500" y="0"/>
                          <a:ext cx="1776730" cy="1778000"/>
                        </a:xfrm>
                        <a:prstGeom prst="rtTriangle">
                          <a:avLst/>
                        </a:prstGeom>
                        <a:solidFill>
                          <a:srgbClr val="66FF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806450" y="450850"/>
                          <a:ext cx="1060450" cy="10604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1" style="position:absolute;margin-left:375.65pt;margin-top:-35.9pt;width:184.95pt;height:185.1pt;z-index:251663360" coordsize="23489,23508" o:spid="_x0000_s1026" w14:anchorId="3E2D40C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">
              <v:shapetype id="_x0000_t6" coordsize="21600,21600" o:spt="6" path="m,l,21600r21600,xe">
                <v:stroke joinstyle="miter"/>
                <v:path textboxrect="1800,12600,12600,19800" gradientshapeok="t" o:connecttype="custom" o:connectlocs="0,0;0,10800;0,21600;10800,21600;21600,21600;10800,10800"/>
              </v:shapetype>
              <v:shape id="Right Triangle 4" style="position:absolute;width:23489;height:23508;rotation:180;visibility:visible;mso-wrap-style:square;v-text-anchor:middle" o:spid="_x0000_s1027" fillcolor="#9f9" stroked="f"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"/>
              <v:shape id="Right Triangle 2" style="position:absolute;left:5715;width:17767;height:17780;rotation:180;visibility:visible;mso-wrap-style:square;v-text-anchor:middle" o:spid="_x0000_s1028" fillcolor="#6f6" stroked="f"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8064;top:4508;width:10605;height:1060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">
                <v:imagedata o:title="" r:id="rId2"/>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5301"/>
    <w:multiLevelType w:val="hybridMultilevel"/>
    <w:tmpl w:val="1CFC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65088"/>
    <w:multiLevelType w:val="hybridMultilevel"/>
    <w:tmpl w:val="7AE8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BA0DA7"/>
    <w:multiLevelType w:val="hybridMultilevel"/>
    <w:tmpl w:val="CBB43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9E1372"/>
    <w:multiLevelType w:val="hybridMultilevel"/>
    <w:tmpl w:val="5F4AF0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11AF6"/>
    <w:multiLevelType w:val="hybridMultilevel"/>
    <w:tmpl w:val="10BC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D3789"/>
    <w:multiLevelType w:val="hybridMultilevel"/>
    <w:tmpl w:val="729E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F5879"/>
    <w:multiLevelType w:val="hybridMultilevel"/>
    <w:tmpl w:val="E06C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FC0BC8"/>
    <w:multiLevelType w:val="hybridMultilevel"/>
    <w:tmpl w:val="447E0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566504">
    <w:abstractNumId w:val="7"/>
  </w:num>
  <w:num w:numId="2" w16cid:durableId="673072207">
    <w:abstractNumId w:val="3"/>
  </w:num>
  <w:num w:numId="3" w16cid:durableId="1354107374">
    <w:abstractNumId w:val="6"/>
  </w:num>
  <w:num w:numId="4" w16cid:durableId="1077096327">
    <w:abstractNumId w:val="0"/>
  </w:num>
  <w:num w:numId="5" w16cid:durableId="24252548">
    <w:abstractNumId w:val="5"/>
  </w:num>
  <w:num w:numId="6" w16cid:durableId="2112165119">
    <w:abstractNumId w:val="2"/>
  </w:num>
  <w:num w:numId="7" w16cid:durableId="1339649229">
    <w:abstractNumId w:val="4"/>
  </w:num>
  <w:num w:numId="8" w16cid:durableId="1170870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EAA"/>
    <w:rsid w:val="0008708C"/>
    <w:rsid w:val="000E02D8"/>
    <w:rsid w:val="000F3377"/>
    <w:rsid w:val="000F61F2"/>
    <w:rsid w:val="00161F38"/>
    <w:rsid w:val="001B33EE"/>
    <w:rsid w:val="001D27A1"/>
    <w:rsid w:val="002930E2"/>
    <w:rsid w:val="002A4BA7"/>
    <w:rsid w:val="00303FBA"/>
    <w:rsid w:val="00340EAA"/>
    <w:rsid w:val="003661C7"/>
    <w:rsid w:val="00391254"/>
    <w:rsid w:val="003F7302"/>
    <w:rsid w:val="004C5623"/>
    <w:rsid w:val="004E779F"/>
    <w:rsid w:val="00571B81"/>
    <w:rsid w:val="005D7255"/>
    <w:rsid w:val="0061118A"/>
    <w:rsid w:val="00654926"/>
    <w:rsid w:val="00684A15"/>
    <w:rsid w:val="0071145F"/>
    <w:rsid w:val="00745E34"/>
    <w:rsid w:val="00767EC0"/>
    <w:rsid w:val="007E053E"/>
    <w:rsid w:val="007E2CE3"/>
    <w:rsid w:val="008154A2"/>
    <w:rsid w:val="00973EA9"/>
    <w:rsid w:val="009A4363"/>
    <w:rsid w:val="009B6B3E"/>
    <w:rsid w:val="009E2B49"/>
    <w:rsid w:val="00A02A60"/>
    <w:rsid w:val="00A6289E"/>
    <w:rsid w:val="00A870E5"/>
    <w:rsid w:val="00BE635D"/>
    <w:rsid w:val="00C404B3"/>
    <w:rsid w:val="00D4423B"/>
    <w:rsid w:val="00D46781"/>
    <w:rsid w:val="00D80B24"/>
    <w:rsid w:val="00F10891"/>
    <w:rsid w:val="00F3366B"/>
    <w:rsid w:val="00F72FA1"/>
    <w:rsid w:val="00F91FC2"/>
    <w:rsid w:val="01B418D4"/>
    <w:rsid w:val="01F99B7B"/>
    <w:rsid w:val="02D5795F"/>
    <w:rsid w:val="046329EA"/>
    <w:rsid w:val="07144B4E"/>
    <w:rsid w:val="0C6A5266"/>
    <w:rsid w:val="0CFEBAE5"/>
    <w:rsid w:val="0DB0D567"/>
    <w:rsid w:val="0F3C8F6E"/>
    <w:rsid w:val="10BB70E6"/>
    <w:rsid w:val="119C1117"/>
    <w:rsid w:val="12FDC97F"/>
    <w:rsid w:val="153A37DF"/>
    <w:rsid w:val="1A5CDB64"/>
    <w:rsid w:val="1B838CF5"/>
    <w:rsid w:val="2637B2C8"/>
    <w:rsid w:val="26431C8D"/>
    <w:rsid w:val="27A6E48C"/>
    <w:rsid w:val="27AF6D51"/>
    <w:rsid w:val="27F06672"/>
    <w:rsid w:val="285323E9"/>
    <w:rsid w:val="28718E15"/>
    <w:rsid w:val="2B4EB52B"/>
    <w:rsid w:val="2D438401"/>
    <w:rsid w:val="30C94F9A"/>
    <w:rsid w:val="31F94ADF"/>
    <w:rsid w:val="3387F0EF"/>
    <w:rsid w:val="3549D98F"/>
    <w:rsid w:val="365E51EB"/>
    <w:rsid w:val="36A9981E"/>
    <w:rsid w:val="370AE01B"/>
    <w:rsid w:val="3F40587B"/>
    <w:rsid w:val="43858B93"/>
    <w:rsid w:val="43C805F1"/>
    <w:rsid w:val="450151D8"/>
    <w:rsid w:val="4AD43A75"/>
    <w:rsid w:val="4C10FB4A"/>
    <w:rsid w:val="4C6C701A"/>
    <w:rsid w:val="4F125291"/>
    <w:rsid w:val="5104F282"/>
    <w:rsid w:val="53591252"/>
    <w:rsid w:val="56E156E0"/>
    <w:rsid w:val="585E73D3"/>
    <w:rsid w:val="5911308C"/>
    <w:rsid w:val="5B93FC00"/>
    <w:rsid w:val="5E08B247"/>
    <w:rsid w:val="60339853"/>
    <w:rsid w:val="610039C8"/>
    <w:rsid w:val="62EFD56B"/>
    <w:rsid w:val="646BACD1"/>
    <w:rsid w:val="6761ACA5"/>
    <w:rsid w:val="689F10E0"/>
    <w:rsid w:val="6CD6D38F"/>
    <w:rsid w:val="6F1DD665"/>
    <w:rsid w:val="700E78E0"/>
    <w:rsid w:val="74CDC3AB"/>
    <w:rsid w:val="77FB741B"/>
    <w:rsid w:val="785E6474"/>
    <w:rsid w:val="797E1370"/>
    <w:rsid w:val="79E7F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39225"/>
  <w15:docId w15:val="{BE6C8877-AC11-45E3-8F47-5F3A4A02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2D8"/>
    <w:pPr>
      <w:keepNext/>
      <w:keepLines/>
      <w:spacing w:before="480" w:after="0"/>
      <w:outlineLvl w:val="0"/>
    </w:pPr>
    <w:rPr>
      <w:rFonts w:asciiTheme="majorHAnsi" w:eastAsiaTheme="majorEastAsia" w:hAnsiTheme="majorHAnsi" w:cstheme="majorBidi"/>
      <w:b/>
      <w:bCs/>
      <w:color w:val="4A9A82" w:themeColor="accent1" w:themeShade="BF"/>
      <w:sz w:val="28"/>
      <w:szCs w:val="28"/>
    </w:rPr>
  </w:style>
  <w:style w:type="paragraph" w:styleId="Heading2">
    <w:name w:val="heading 2"/>
    <w:basedOn w:val="Normal"/>
    <w:next w:val="Normal"/>
    <w:link w:val="Heading2Char"/>
    <w:uiPriority w:val="9"/>
    <w:unhideWhenUsed/>
    <w:qFormat/>
    <w:rsid w:val="001B33EE"/>
    <w:pPr>
      <w:keepNext/>
      <w:keepLines/>
      <w:spacing w:before="40" w:after="0" w:line="259" w:lineRule="auto"/>
      <w:outlineLvl w:val="1"/>
    </w:pPr>
    <w:rPr>
      <w:rFonts w:ascii="Georgia" w:eastAsia="Times New Roman" w:hAnsi="Georgia" w:cs="Times New Roman"/>
      <w:color w:val="2E74B5"/>
      <w:sz w:val="26"/>
      <w:szCs w:val="26"/>
    </w:rPr>
  </w:style>
  <w:style w:type="paragraph" w:styleId="Heading3">
    <w:name w:val="heading 3"/>
    <w:basedOn w:val="Normal"/>
    <w:next w:val="Normal"/>
    <w:link w:val="Heading3Char"/>
    <w:uiPriority w:val="9"/>
    <w:unhideWhenUsed/>
    <w:qFormat/>
    <w:rsid w:val="00340EAA"/>
    <w:pPr>
      <w:keepNext/>
      <w:keepLines/>
      <w:spacing w:before="40" w:after="0" w:line="259" w:lineRule="auto"/>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0F61F2"/>
    <w:pPr>
      <w:spacing w:after="0" w:line="240" w:lineRule="auto"/>
    </w:pPr>
    <w:rPr>
      <w:rFonts w:eastAsiaTheme="minorEastAsia"/>
      <w:lang w:eastAsia="en-GB"/>
    </w:rPr>
    <w:tblPr>
      <w:tblStyleRowBandSize w:val="1"/>
    </w:tblPr>
    <w:tblStylePr w:type="band1Horz">
      <w:tblPr/>
      <w:tcPr>
        <w:shd w:val="clear" w:color="auto" w:fill="D9D9D9" w:themeFill="background1" w:themeFillShade="D9"/>
      </w:tcPr>
    </w:tblStylePr>
  </w:style>
  <w:style w:type="paragraph" w:styleId="BalloonText">
    <w:name w:val="Balloon Text"/>
    <w:basedOn w:val="Normal"/>
    <w:link w:val="BalloonTextChar"/>
    <w:uiPriority w:val="99"/>
    <w:semiHidden/>
    <w:unhideWhenUsed/>
    <w:rsid w:val="00C4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4B3"/>
    <w:rPr>
      <w:rFonts w:ascii="Tahoma" w:hAnsi="Tahoma" w:cs="Tahoma"/>
      <w:sz w:val="16"/>
      <w:szCs w:val="16"/>
    </w:rPr>
  </w:style>
  <w:style w:type="paragraph" w:styleId="Header">
    <w:name w:val="header"/>
    <w:basedOn w:val="Normal"/>
    <w:link w:val="HeaderChar"/>
    <w:uiPriority w:val="99"/>
    <w:unhideWhenUsed/>
    <w:rsid w:val="006111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18A"/>
  </w:style>
  <w:style w:type="paragraph" w:styleId="Footer">
    <w:name w:val="footer"/>
    <w:basedOn w:val="Normal"/>
    <w:link w:val="FooterChar"/>
    <w:uiPriority w:val="99"/>
    <w:unhideWhenUsed/>
    <w:rsid w:val="006111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18A"/>
  </w:style>
  <w:style w:type="character" w:styleId="Hyperlink">
    <w:name w:val="Hyperlink"/>
    <w:uiPriority w:val="99"/>
    <w:rsid w:val="009A4363"/>
    <w:rPr>
      <w:color w:val="0000FF"/>
      <w:u w:val="single"/>
    </w:rPr>
  </w:style>
  <w:style w:type="character" w:customStyle="1" w:styleId="Heading1Char">
    <w:name w:val="Heading 1 Char"/>
    <w:basedOn w:val="DefaultParagraphFont"/>
    <w:link w:val="Heading1"/>
    <w:uiPriority w:val="9"/>
    <w:rsid w:val="000E02D8"/>
    <w:rPr>
      <w:rFonts w:asciiTheme="majorHAnsi" w:eastAsiaTheme="majorEastAsia" w:hAnsiTheme="majorHAnsi" w:cstheme="majorBidi"/>
      <w:b/>
      <w:bCs/>
      <w:color w:val="4A9A82" w:themeColor="accent1" w:themeShade="BF"/>
      <w:sz w:val="28"/>
      <w:szCs w:val="28"/>
    </w:rPr>
  </w:style>
  <w:style w:type="character" w:customStyle="1" w:styleId="Heading2Char">
    <w:name w:val="Heading 2 Char"/>
    <w:basedOn w:val="DefaultParagraphFont"/>
    <w:link w:val="Heading2"/>
    <w:uiPriority w:val="9"/>
    <w:rsid w:val="001B33EE"/>
    <w:rPr>
      <w:rFonts w:ascii="Georgia" w:eastAsia="Times New Roman" w:hAnsi="Georgia" w:cs="Times New Roman"/>
      <w:color w:val="2E74B5"/>
      <w:sz w:val="26"/>
      <w:szCs w:val="26"/>
    </w:rPr>
  </w:style>
  <w:style w:type="paragraph" w:styleId="TOCHeading">
    <w:name w:val="TOC Heading"/>
    <w:basedOn w:val="Heading1"/>
    <w:next w:val="Normal"/>
    <w:uiPriority w:val="39"/>
    <w:unhideWhenUsed/>
    <w:qFormat/>
    <w:rsid w:val="001B33EE"/>
    <w:pPr>
      <w:spacing w:before="240" w:line="259" w:lineRule="auto"/>
      <w:outlineLvl w:val="9"/>
    </w:pPr>
    <w:rPr>
      <w:rFonts w:ascii="Georgia" w:eastAsia="Calibri" w:hAnsi="Georgia" w:cs="Times New Roman"/>
      <w:b w:val="0"/>
      <w:bCs w:val="0"/>
      <w:color w:val="2E74B5"/>
      <w:sz w:val="32"/>
      <w:szCs w:val="32"/>
      <w:lang w:val="en-US"/>
    </w:rPr>
  </w:style>
  <w:style w:type="paragraph" w:styleId="TOC1">
    <w:name w:val="toc 1"/>
    <w:basedOn w:val="Normal"/>
    <w:next w:val="Normal"/>
    <w:autoRedefine/>
    <w:uiPriority w:val="39"/>
    <w:unhideWhenUsed/>
    <w:rsid w:val="001B33EE"/>
    <w:pPr>
      <w:spacing w:after="100" w:line="259" w:lineRule="auto"/>
    </w:pPr>
    <w:rPr>
      <w:rFonts w:ascii="Georgia" w:eastAsia="Calibri" w:hAnsi="Georgia" w:cs="Times New Roman"/>
      <w:sz w:val="24"/>
      <w:szCs w:val="24"/>
    </w:rPr>
  </w:style>
  <w:style w:type="paragraph" w:styleId="TOC2">
    <w:name w:val="toc 2"/>
    <w:basedOn w:val="Normal"/>
    <w:next w:val="Normal"/>
    <w:autoRedefine/>
    <w:uiPriority w:val="39"/>
    <w:unhideWhenUsed/>
    <w:rsid w:val="001B33EE"/>
    <w:pPr>
      <w:spacing w:after="100" w:line="259" w:lineRule="auto"/>
      <w:ind w:left="220"/>
    </w:pPr>
    <w:rPr>
      <w:rFonts w:ascii="Georgia" w:eastAsia="Calibri" w:hAnsi="Georgia" w:cs="Times New Roman"/>
      <w:sz w:val="24"/>
      <w:szCs w:val="24"/>
    </w:rPr>
  </w:style>
  <w:style w:type="paragraph" w:styleId="ListParagraph">
    <w:name w:val="List Paragraph"/>
    <w:basedOn w:val="Normal"/>
    <w:uiPriority w:val="34"/>
    <w:qFormat/>
    <w:rsid w:val="001B33EE"/>
    <w:pPr>
      <w:spacing w:after="0" w:line="259" w:lineRule="auto"/>
      <w:ind w:left="720"/>
      <w:contextualSpacing/>
    </w:pPr>
    <w:rPr>
      <w:rFonts w:ascii="Georgia" w:eastAsia="Calibri" w:hAnsi="Georgia" w:cs="Times New Roman"/>
      <w:sz w:val="24"/>
      <w:szCs w:val="24"/>
    </w:rPr>
  </w:style>
  <w:style w:type="character" w:customStyle="1" w:styleId="Heading3Char">
    <w:name w:val="Heading 3 Char"/>
    <w:basedOn w:val="DefaultParagraphFont"/>
    <w:link w:val="Heading3"/>
    <w:uiPriority w:val="9"/>
    <w:rsid w:val="00340EAA"/>
    <w:rPr>
      <w:rFonts w:ascii="Calibri Light" w:eastAsia="Times New Roman" w:hAnsi="Calibri Light" w:cs="Times New Roman"/>
      <w:color w:val="1F4D78"/>
      <w:sz w:val="24"/>
      <w:szCs w:val="24"/>
    </w:rPr>
  </w:style>
  <w:style w:type="character" w:styleId="FollowedHyperlink">
    <w:name w:val="FollowedHyperlink"/>
    <w:uiPriority w:val="99"/>
    <w:semiHidden/>
    <w:unhideWhenUsed/>
    <w:rsid w:val="00340EAA"/>
    <w:rPr>
      <w:color w:val="954F72"/>
      <w:u w:val="single"/>
    </w:rPr>
  </w:style>
  <w:style w:type="paragraph" w:styleId="PlainText">
    <w:name w:val="Plain Text"/>
    <w:basedOn w:val="Normal"/>
    <w:link w:val="PlainTextChar"/>
    <w:uiPriority w:val="99"/>
    <w:unhideWhenUsed/>
    <w:rsid w:val="00340EAA"/>
    <w:pPr>
      <w:spacing w:after="0" w:line="240" w:lineRule="auto"/>
    </w:pPr>
    <w:rPr>
      <w:rFonts w:ascii="Calibri" w:eastAsia="Calibri" w:hAnsi="Calibri" w:cs="Consolas"/>
      <w:sz w:val="24"/>
      <w:szCs w:val="21"/>
    </w:rPr>
  </w:style>
  <w:style w:type="character" w:customStyle="1" w:styleId="PlainTextChar">
    <w:name w:val="Plain Text Char"/>
    <w:basedOn w:val="DefaultParagraphFont"/>
    <w:link w:val="PlainText"/>
    <w:uiPriority w:val="99"/>
    <w:rsid w:val="00340EAA"/>
    <w:rPr>
      <w:rFonts w:ascii="Calibri" w:eastAsia="Calibri" w:hAnsi="Calibri" w:cs="Consolas"/>
      <w:sz w:val="24"/>
      <w:szCs w:val="21"/>
    </w:rPr>
  </w:style>
  <w:style w:type="character" w:customStyle="1" w:styleId="apple-converted-space">
    <w:name w:val="apple-converted-space"/>
    <w:basedOn w:val="DefaultParagraphFont"/>
    <w:rsid w:val="00340EAA"/>
  </w:style>
  <w:style w:type="paragraph" w:styleId="NormalWeb">
    <w:name w:val="Normal (Web)"/>
    <w:basedOn w:val="Normal"/>
    <w:uiPriority w:val="99"/>
    <w:unhideWhenUsed/>
    <w:rsid w:val="00340EAA"/>
    <w:pPr>
      <w:spacing w:before="100" w:beforeAutospacing="1" w:after="240" w:line="240" w:lineRule="atLeast"/>
    </w:pPr>
    <w:rPr>
      <w:rFonts w:ascii="Times New Roman" w:eastAsia="Times New Roman" w:hAnsi="Times New Roman" w:cs="Times New Roman"/>
      <w:sz w:val="18"/>
      <w:szCs w:val="18"/>
      <w:lang w:eastAsia="en-GB"/>
    </w:rPr>
  </w:style>
  <w:style w:type="character" w:styleId="Strong">
    <w:name w:val="Strong"/>
    <w:uiPriority w:val="22"/>
    <w:qFormat/>
    <w:rsid w:val="00340EAA"/>
    <w:rPr>
      <w:b/>
      <w:bCs/>
    </w:rPr>
  </w:style>
  <w:style w:type="character" w:customStyle="1" w:styleId="radewrongword">
    <w:name w:val="radewrongword"/>
    <w:basedOn w:val="DefaultParagraphFont"/>
    <w:rsid w:val="00340EAA"/>
  </w:style>
  <w:style w:type="table" w:styleId="TableGrid">
    <w:name w:val="Table Grid"/>
    <w:basedOn w:val="TableNormal"/>
    <w:uiPriority w:val="39"/>
    <w:rsid w:val="00340EAA"/>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40EAA"/>
    <w:pPr>
      <w:spacing w:after="100" w:line="259" w:lineRule="auto"/>
      <w:ind w:left="440"/>
    </w:pPr>
    <w:rPr>
      <w:rFonts w:ascii="Calibri" w:eastAsia="Times New Roman" w:hAnsi="Calibri" w:cs="Times New Roman"/>
      <w:sz w:val="24"/>
      <w:szCs w:val="24"/>
      <w:lang w:eastAsia="en-GB"/>
    </w:rPr>
  </w:style>
  <w:style w:type="character" w:styleId="Emphasis">
    <w:name w:val="Emphasis"/>
    <w:uiPriority w:val="20"/>
    <w:qFormat/>
    <w:rsid w:val="00340EAA"/>
    <w:rPr>
      <w:i/>
      <w:iCs/>
    </w:rPr>
  </w:style>
  <w:style w:type="character" w:customStyle="1" w:styleId="UnresolvedMention1">
    <w:name w:val="Unresolved Mention1"/>
    <w:uiPriority w:val="99"/>
    <w:semiHidden/>
    <w:unhideWhenUsed/>
    <w:rsid w:val="00340EAA"/>
    <w:rPr>
      <w:color w:val="605E5C"/>
      <w:shd w:val="clear" w:color="auto" w:fill="E1DFDD"/>
    </w:rPr>
  </w:style>
  <w:style w:type="character" w:customStyle="1" w:styleId="button-text">
    <w:name w:val="button-text"/>
    <w:rsid w:val="00340EAA"/>
  </w:style>
  <w:style w:type="character" w:customStyle="1" w:styleId="hit">
    <w:name w:val="hit"/>
    <w:rsid w:val="00340EAA"/>
  </w:style>
  <w:style w:type="character" w:customStyle="1" w:styleId="highwire-cite-doi">
    <w:name w:val="highwire-cite-doi"/>
    <w:rsid w:val="00340EAA"/>
  </w:style>
  <w:style w:type="paragraph" w:customStyle="1" w:styleId="xmsonormal">
    <w:name w:val="x_msonormal"/>
    <w:basedOn w:val="Normal"/>
    <w:rsid w:val="00340E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340E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40EAA"/>
  </w:style>
  <w:style w:type="character" w:customStyle="1" w:styleId="eop">
    <w:name w:val="eop"/>
    <w:basedOn w:val="DefaultParagraphFont"/>
    <w:rsid w:val="00340EAA"/>
  </w:style>
  <w:style w:type="character" w:customStyle="1" w:styleId="UnresolvedMention2">
    <w:name w:val="Unresolved Mention2"/>
    <w:basedOn w:val="DefaultParagraphFont"/>
    <w:uiPriority w:val="99"/>
    <w:semiHidden/>
    <w:unhideWhenUsed/>
    <w:rsid w:val="00340EAA"/>
    <w:rPr>
      <w:color w:val="605E5C"/>
      <w:shd w:val="clear" w:color="auto" w:fill="E1DFDD"/>
    </w:rPr>
  </w:style>
  <w:style w:type="character" w:customStyle="1" w:styleId="UnresolvedMention3">
    <w:name w:val="Unresolved Mention3"/>
    <w:basedOn w:val="DefaultParagraphFont"/>
    <w:uiPriority w:val="99"/>
    <w:semiHidden/>
    <w:unhideWhenUsed/>
    <w:rsid w:val="00340EAA"/>
    <w:rPr>
      <w:color w:val="605E5C"/>
      <w:shd w:val="clear" w:color="auto" w:fill="E1DFDD"/>
    </w:rPr>
  </w:style>
  <w:style w:type="character" w:customStyle="1" w:styleId="anchor-text">
    <w:name w:val="anchor-text"/>
    <w:basedOn w:val="DefaultParagraphFont"/>
    <w:rsid w:val="00340EAA"/>
  </w:style>
  <w:style w:type="paragraph" w:styleId="FootnoteText">
    <w:name w:val="footnote text"/>
    <w:basedOn w:val="Normal"/>
    <w:link w:val="FootnoteTextChar"/>
    <w:uiPriority w:val="99"/>
    <w:semiHidden/>
    <w:unhideWhenUsed/>
    <w:rsid w:val="00340EAA"/>
    <w:pPr>
      <w:spacing w:after="0" w:line="240" w:lineRule="auto"/>
    </w:pPr>
    <w:rPr>
      <w:rFonts w:ascii="Georgia" w:eastAsia="Calibri" w:hAnsi="Georgia" w:cs="Times New Roman"/>
      <w:sz w:val="20"/>
      <w:szCs w:val="20"/>
    </w:rPr>
  </w:style>
  <w:style w:type="character" w:customStyle="1" w:styleId="FootnoteTextChar">
    <w:name w:val="Footnote Text Char"/>
    <w:basedOn w:val="DefaultParagraphFont"/>
    <w:link w:val="FootnoteText"/>
    <w:uiPriority w:val="99"/>
    <w:semiHidden/>
    <w:rsid w:val="00340EAA"/>
    <w:rPr>
      <w:rFonts w:ascii="Georgia" w:eastAsia="Calibri" w:hAnsi="Georgia" w:cs="Times New Roman"/>
      <w:sz w:val="20"/>
      <w:szCs w:val="20"/>
    </w:rPr>
  </w:style>
  <w:style w:type="character" w:styleId="FootnoteReference">
    <w:name w:val="footnote reference"/>
    <w:basedOn w:val="DefaultParagraphFont"/>
    <w:uiPriority w:val="99"/>
    <w:semiHidden/>
    <w:unhideWhenUsed/>
    <w:rsid w:val="00340EAA"/>
    <w:rPr>
      <w:vertAlign w:val="superscript"/>
    </w:rPr>
  </w:style>
  <w:style w:type="character" w:customStyle="1" w:styleId="UnresolvedMention4">
    <w:name w:val="Unresolved Mention4"/>
    <w:basedOn w:val="DefaultParagraphFont"/>
    <w:uiPriority w:val="99"/>
    <w:semiHidden/>
    <w:unhideWhenUsed/>
    <w:rsid w:val="00340EAA"/>
    <w:rPr>
      <w:color w:val="605E5C"/>
      <w:shd w:val="clear" w:color="auto" w:fill="E1DFDD"/>
    </w:rPr>
  </w:style>
  <w:style w:type="character" w:styleId="UnresolvedMention">
    <w:name w:val="Unresolved Mention"/>
    <w:basedOn w:val="DefaultParagraphFont"/>
    <w:uiPriority w:val="99"/>
    <w:semiHidden/>
    <w:unhideWhenUsed/>
    <w:rsid w:val="00340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94082">
      <w:bodyDiv w:val="1"/>
      <w:marLeft w:val="0"/>
      <w:marRight w:val="0"/>
      <w:marTop w:val="0"/>
      <w:marBottom w:val="0"/>
      <w:divBdr>
        <w:top w:val="none" w:sz="0" w:space="0" w:color="auto"/>
        <w:left w:val="none" w:sz="0" w:space="0" w:color="auto"/>
        <w:bottom w:val="none" w:sz="0" w:space="0" w:color="auto"/>
        <w:right w:val="none" w:sz="0" w:space="0" w:color="auto"/>
      </w:divBdr>
    </w:div>
    <w:div w:id="1418021973">
      <w:bodyDiv w:val="1"/>
      <w:marLeft w:val="0"/>
      <w:marRight w:val="0"/>
      <w:marTop w:val="0"/>
      <w:marBottom w:val="0"/>
      <w:divBdr>
        <w:top w:val="none" w:sz="0" w:space="0" w:color="auto"/>
        <w:left w:val="none" w:sz="0" w:space="0" w:color="auto"/>
        <w:bottom w:val="none" w:sz="0" w:space="0" w:color="auto"/>
        <w:right w:val="none" w:sz="0" w:space="0" w:color="auto"/>
      </w:divBdr>
    </w:div>
    <w:div w:id="193523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enathens.nice.org.uk/" TargetMode="External"/><Relationship Id="rId18" Type="http://schemas.openxmlformats.org/officeDocument/2006/relationships/hyperlink" Target="http://www.eastcheshirenhslibrary.net/keep-up-to-date.html" TargetMode="External"/><Relationship Id="rId26" Type="http://schemas.openxmlformats.org/officeDocument/2006/relationships/hyperlink" Target="https://doi.org/10.1111/tct.70502" TargetMode="External"/><Relationship Id="rId39" Type="http://schemas.openxmlformats.org/officeDocument/2006/relationships/hyperlink" Target="https://doi.org/10.1016/j.nedt.2026.107373" TargetMode="External"/><Relationship Id="rId21" Type="http://schemas.openxmlformats.org/officeDocument/2006/relationships/hyperlink" Target="https://doi.org/10.1016/j.nedt.2026.107368" TargetMode="External"/><Relationship Id="rId34" Type="http://schemas.openxmlformats.org/officeDocument/2006/relationships/hyperlink" Target="https://doi.org/10.1016/j.nedt.2026.107354" TargetMode="External"/><Relationship Id="rId42" Type="http://schemas.openxmlformats.org/officeDocument/2006/relationships/hyperlink" Target="https://doi.org/10.1016/j.nedt.2026.107366" TargetMode="External"/><Relationship Id="rId47" Type="http://schemas.openxmlformats.org/officeDocument/2006/relationships/hyperlink" Target="https://doi.org/10.1016/j.nedt.2026.107356" TargetMode="External"/><Relationship Id="rId50" Type="http://schemas.openxmlformats.org/officeDocument/2006/relationships/hyperlink" Target="https://doi.org/10.1016/j.nepr.2026.104967" TargetMode="External"/><Relationship Id="rId55" Type="http://schemas.openxmlformats.org/officeDocument/2006/relationships/hyperlink" Target="https://doi.org/10.1016/j.nedt.2026.107408"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eastcheshirenhslibrary.net" TargetMode="External"/><Relationship Id="rId29" Type="http://schemas.openxmlformats.org/officeDocument/2006/relationships/hyperlink" Target="https://doi.org/10.1016/j.nedt.2026.107323" TargetMode="External"/><Relationship Id="rId11" Type="http://schemas.openxmlformats.org/officeDocument/2006/relationships/endnotes" Target="endnotes.xml"/><Relationship Id="rId24" Type="http://schemas.openxmlformats.org/officeDocument/2006/relationships/hyperlink" Target="https://doi.org/10.5334/pme.2917" TargetMode="External"/><Relationship Id="rId32" Type="http://schemas.openxmlformats.org/officeDocument/2006/relationships/hyperlink" Target="https://doi.org/10.1016/j.nedt.2026.107346" TargetMode="External"/><Relationship Id="rId37" Type="http://schemas.openxmlformats.org/officeDocument/2006/relationships/hyperlink" Target="https://doi.org/10.1016/j.nedt.2026.107371" TargetMode="External"/><Relationship Id="rId40" Type="http://schemas.openxmlformats.org/officeDocument/2006/relationships/hyperlink" Target="https://doi.org/10.1016/j.nedt.2026.107374" TargetMode="External"/><Relationship Id="rId45" Type="http://schemas.openxmlformats.org/officeDocument/2006/relationships/hyperlink" Target="https://doi.org/10.1016/j.nedt.2026.107377" TargetMode="External"/><Relationship Id="rId53" Type="http://schemas.openxmlformats.org/officeDocument/2006/relationships/hyperlink" Target="https://doi.org/10.1016/j.nepr.2026.104971" TargetMode="External"/><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oter" Target="footer3.xml"/><Relationship Id="rId19" Type="http://schemas.openxmlformats.org/officeDocument/2006/relationships/hyperlink" Target="mailto:holly.cook3@nhs.net" TargetMode="External"/><Relationship Id="rId14" Type="http://schemas.openxmlformats.org/officeDocument/2006/relationships/hyperlink" Target="mailto:ecn-tr.StaffLibrary@nhs.net" TargetMode="External"/><Relationship Id="rId22" Type="http://schemas.openxmlformats.org/officeDocument/2006/relationships/hyperlink" Target="https://doi.org/10.1111/tct.70497" TargetMode="External"/><Relationship Id="rId27" Type="http://schemas.openxmlformats.org/officeDocument/2006/relationships/hyperlink" Target="https://doi.org/10.1111/tct.70518" TargetMode="External"/><Relationship Id="rId30" Type="http://schemas.openxmlformats.org/officeDocument/2006/relationships/hyperlink" Target="https://en.wikipedia.org/wiki/Metacognition" TargetMode="External"/><Relationship Id="rId35" Type="http://schemas.openxmlformats.org/officeDocument/2006/relationships/hyperlink" Target="https://doi.org/10.1016/j.nedt.2026.107349" TargetMode="External"/><Relationship Id="rId43" Type="http://schemas.openxmlformats.org/officeDocument/2006/relationships/hyperlink" Target="https://doi.org/10.1016/j.nepr.2026.104957" TargetMode="External"/><Relationship Id="rId48" Type="http://schemas.openxmlformats.org/officeDocument/2006/relationships/hyperlink" Target="https://doi.org/10.1016/j.nedt.2026.107376" TargetMode="External"/><Relationship Id="rId56" Type="http://schemas.openxmlformats.org/officeDocument/2006/relationships/hyperlink" Target="https://doi.org/10.1016/j.nedt.2026.107387" TargetMode="External"/><Relationship Id="rId8" Type="http://schemas.openxmlformats.org/officeDocument/2006/relationships/settings" Target="settings.xml"/><Relationship Id="rId51" Type="http://schemas.openxmlformats.org/officeDocument/2006/relationships/hyperlink" Target="https://doi.org/10.1186/s12912-026-04904-5" TargetMode="External"/><Relationship Id="rId3" Type="http://schemas.openxmlformats.org/officeDocument/2006/relationships/customXml" Target="../customXml/item3.xml"/><Relationship Id="rId12" Type="http://schemas.openxmlformats.org/officeDocument/2006/relationships/hyperlink" Target="https://www.eastcheshirenhslibrary.net/libkey.html" TargetMode="External"/><Relationship Id="rId17" Type="http://schemas.openxmlformats.org/officeDocument/2006/relationships/hyperlink" Target="https://forms.gle/NeWnsK1tBD9BB1hk7" TargetMode="External"/><Relationship Id="rId25" Type="http://schemas.openxmlformats.org/officeDocument/2006/relationships/hyperlink" Target="https://doi.org/10.1111/tct.70516" TargetMode="External"/><Relationship Id="rId33" Type="http://schemas.openxmlformats.org/officeDocument/2006/relationships/hyperlink" Target="https://doi.org/10.1016/j.nepr.2026.104956" TargetMode="External"/><Relationship Id="rId38" Type="http://schemas.openxmlformats.org/officeDocument/2006/relationships/hyperlink" Target="https://doi.org/10.1016/j.nedt.2026.107350" TargetMode="External"/><Relationship Id="rId46" Type="http://schemas.openxmlformats.org/officeDocument/2006/relationships/hyperlink" Target="https://doi.org/10.1016/j.nedt.2026.107367" TargetMode="External"/><Relationship Id="rId59" Type="http://schemas.openxmlformats.org/officeDocument/2006/relationships/footer" Target="footer2.xml"/><Relationship Id="rId20" Type="http://schemas.openxmlformats.org/officeDocument/2006/relationships/hyperlink" Target="https://e-journal.unair.ac.id/IJPH/article/view/65382" TargetMode="External"/><Relationship Id="rId41" Type="http://schemas.openxmlformats.org/officeDocument/2006/relationships/hyperlink" Target="https://doi.org/10.1016/j.nedt.2026.107353" TargetMode="External"/><Relationship Id="rId54" Type="http://schemas.openxmlformats.org/officeDocument/2006/relationships/hyperlink" Target="https://doi.org/10.1016/j.nedt.2026.10740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holly.cook3@nhs.net" TargetMode="External"/><Relationship Id="rId23" Type="http://schemas.openxmlformats.org/officeDocument/2006/relationships/hyperlink" Target="https://doi.org/10.3390/psychiatryint7040156" TargetMode="External"/><Relationship Id="rId28" Type="http://schemas.openxmlformats.org/officeDocument/2006/relationships/hyperlink" Target="https://doi.org/10.1111/tct.70525" TargetMode="External"/><Relationship Id="rId36" Type="http://schemas.openxmlformats.org/officeDocument/2006/relationships/hyperlink" Target="https://doi.org/10.1016/j.nedt.2026.107372" TargetMode="External"/><Relationship Id="rId49" Type="http://schemas.openxmlformats.org/officeDocument/2006/relationships/hyperlink" Target="https://doi.org/10.1016/j.nedt.2026.107369" TargetMode="External"/><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hyperlink" Target="https://doi.org/10.1016/j.nedt.2026.107347" TargetMode="External"/><Relationship Id="rId44" Type="http://schemas.openxmlformats.org/officeDocument/2006/relationships/hyperlink" Target="https://doi.org/10.1016/j.nepr.2026.104955" TargetMode="External"/><Relationship Id="rId52" Type="http://schemas.openxmlformats.org/officeDocument/2006/relationships/hyperlink" Target="https://doi.org/10.1016/j.nedt.2026.107403"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Library\UPDATES-BULLETINS-PDF%20ARTICLES\Education\Education%20Bulletin%20Template.dotx" TargetMode="External"/></Relationships>
</file>

<file path=word/theme/theme1.xml><?xml version="1.0" encoding="utf-8"?>
<a:theme xmlns:a="http://schemas.openxmlformats.org/drawingml/2006/main" name="LE&amp;DHubTheme">
  <a:themeElements>
    <a:clrScheme name="LE&amp;D Hub">
      <a:dk1>
        <a:sysClr val="windowText" lastClr="000000"/>
      </a:dk1>
      <a:lt1>
        <a:sysClr val="window" lastClr="FFFFFF"/>
      </a:lt1>
      <a:dk2>
        <a:srgbClr val="3B547D"/>
      </a:dk2>
      <a:lt2>
        <a:srgbClr val="EBEBEB"/>
      </a:lt2>
      <a:accent1>
        <a:srgbClr val="75BDA7"/>
      </a:accent1>
      <a:accent2>
        <a:srgbClr val="FF9999"/>
      </a:accent2>
      <a:accent3>
        <a:srgbClr val="3494BA"/>
      </a:accent3>
      <a:accent4>
        <a:srgbClr val="FF9966"/>
      </a:accent4>
      <a:accent5>
        <a:srgbClr val="CEDEE2"/>
      </a:accent5>
      <a:accent6>
        <a:srgbClr val="FBF6F3"/>
      </a:accent6>
      <a:hlink>
        <a:srgbClr val="828282"/>
      </a:hlink>
      <a:folHlink>
        <a:srgbClr val="A5A5A5"/>
      </a:folHlink>
    </a:clrScheme>
    <a:fontScheme name="LE&amp;D Hub">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www.eastcheshirenhslibrary.net</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3dcfca2-ab6b-4311-a172-329c5f7d04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52E82476CF91489C1EA7E2A8FC81DB" ma:contentTypeVersion="17" ma:contentTypeDescription="Create a new document." ma:contentTypeScope="" ma:versionID="ac480607c77034851291c994d3face76">
  <xsd:schema xmlns:xsd="http://www.w3.org/2001/XMLSchema" xmlns:xs="http://www.w3.org/2001/XMLSchema" xmlns:p="http://schemas.microsoft.com/office/2006/metadata/properties" xmlns:ns1="http://schemas.microsoft.com/sharepoint/v3" xmlns:ns3="23dcfca2-ab6b-4311-a172-329c5f7d0449" xmlns:ns4="587f8c9c-8cbd-4ff4-9333-8af10c2f7b23" targetNamespace="http://schemas.microsoft.com/office/2006/metadata/properties" ma:root="true" ma:fieldsID="586bcc6b7f111e87a98aa6ca9f0452f7" ns1:_="" ns3:_="" ns4:_="">
    <xsd:import namespace="http://schemas.microsoft.com/sharepoint/v3"/>
    <xsd:import namespace="23dcfca2-ab6b-4311-a172-329c5f7d0449"/>
    <xsd:import namespace="587f8c9c-8cbd-4ff4-9333-8af10c2f7b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dcfca2-ab6b-4311-a172-329c5f7d0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f8c9c-8cbd-4ff4-9333-8af10c2f7b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9A7E72-E323-473E-89ED-685DF0907967}">
  <ds:schemaRefs>
    <ds:schemaRef ds:uri="http://schemas.microsoft.com/office/2006/metadata/properties"/>
    <ds:schemaRef ds:uri="http://schemas.microsoft.com/office/infopath/2007/PartnerControls"/>
    <ds:schemaRef ds:uri="http://schemas.microsoft.com/sharepoint/v3"/>
    <ds:schemaRef ds:uri="23dcfca2-ab6b-4311-a172-329c5f7d0449"/>
  </ds:schemaRefs>
</ds:datastoreItem>
</file>

<file path=customXml/itemProps3.xml><?xml version="1.0" encoding="utf-8"?>
<ds:datastoreItem xmlns:ds="http://schemas.openxmlformats.org/officeDocument/2006/customXml" ds:itemID="{34D12DEF-EC66-457F-81A6-630C830B0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cfca2-ab6b-4311-a172-329c5f7d0449"/>
    <ds:schemaRef ds:uri="587f8c9c-8cbd-4ff4-9333-8af10c2f7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6AA56B-BFE1-4FF7-869A-B7953AD611A7}">
  <ds:schemaRefs>
    <ds:schemaRef ds:uri="http://schemas.microsoft.com/sharepoint/v3/contenttype/forms"/>
  </ds:schemaRefs>
</ds:datastoreItem>
</file>

<file path=customXml/itemProps5.xml><?xml version="1.0" encoding="utf-8"?>
<ds:datastoreItem xmlns:ds="http://schemas.openxmlformats.org/officeDocument/2006/customXml" ds:itemID="{97E5DB95-E4F8-41CB-9269-C13A1209EE1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Education Bulletin Template</Template>
  <TotalTime>1</TotalTime>
  <Pages>16</Pages>
  <Words>6075</Words>
  <Characters>34634</Characters>
  <Application>Microsoft Office Word</Application>
  <DocSecurity>0</DocSecurity>
  <Lines>288</Lines>
  <Paragraphs>81</Paragraphs>
  <ScaleCrop>false</ScaleCrop>
  <Company>NHS</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Camp</dc:creator>
  <cp:lastModifiedBy>CAMP, Susan (EAST CHESHIRE NHS TRUST)</cp:lastModifiedBy>
  <cp:revision>2</cp:revision>
  <dcterms:created xsi:type="dcterms:W3CDTF">2026-10-07T08:46:00Z</dcterms:created>
  <dcterms:modified xsi:type="dcterms:W3CDTF">2026-10-07T08:46:00Z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0x0101008652E82476CF91489C1EA7E2A8FC81DB</vt:lpwstr>
  </property>
</Properties>
</file>