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219DD" w14:textId="77777777" w:rsidR="00D4423B" w:rsidRPr="00D4423B" w:rsidRDefault="00654926">
      <w:pPr>
        <w:rPr>
          <w:b/>
          <w:sz w:val="72"/>
          <w:szCs w:val="72"/>
        </w:rPr>
      </w:pPr>
      <w:r>
        <w:rPr>
          <w:b/>
          <w:sz w:val="72"/>
          <w:szCs w:val="72"/>
        </w:rPr>
        <w:t>Education Bulletin</w:t>
      </w:r>
      <w:r w:rsidR="00F3366B">
        <w:rPr>
          <w:b/>
          <w:sz w:val="72"/>
          <w:szCs w:val="72"/>
        </w:rPr>
        <w:t xml:space="preserve"> </w:t>
      </w:r>
    </w:p>
    <w:p w14:paraId="0E37191E" w14:textId="7DD930F2" w:rsidR="003661C7" w:rsidRPr="009A4363" w:rsidRDefault="40875A65" w:rsidP="631C37F9">
      <w:pPr>
        <w:rPr>
          <w:b/>
          <w:bCs/>
          <w:sz w:val="32"/>
          <w:szCs w:val="32"/>
        </w:rPr>
      </w:pPr>
      <w:r w:rsidRPr="631C37F9">
        <w:rPr>
          <w:b/>
          <w:bCs/>
          <w:noProof/>
          <w:sz w:val="32"/>
          <w:szCs w:val="32"/>
        </w:rPr>
        <w:t>J</w:t>
      </w:r>
      <w:r w:rsidR="005B0673">
        <w:rPr>
          <w:b/>
          <w:bCs/>
          <w:noProof/>
          <w:sz w:val="32"/>
          <w:szCs w:val="32"/>
        </w:rPr>
        <w:t>uly</w:t>
      </w:r>
      <w:r w:rsidR="005B0673">
        <w:rPr>
          <w:b/>
          <w:bCs/>
          <w:sz w:val="32"/>
          <w:szCs w:val="32"/>
        </w:rPr>
        <w:t xml:space="preserve"> 2026</w:t>
      </w:r>
    </w:p>
    <w:p w14:paraId="72CB419A" w14:textId="77777777" w:rsidR="00654926" w:rsidRDefault="00654926" w:rsidP="631C37F9">
      <w:pPr>
        <w:rPr>
          <w:b/>
          <w:bCs/>
        </w:rPr>
      </w:pPr>
      <w:r w:rsidRPr="631C37F9">
        <w:rPr>
          <w:b/>
          <w:bCs/>
        </w:rPr>
        <w:t>A monthly update delivered to you by East Cheshire NHS Trust Library &amp; Knowledge Service</w:t>
      </w:r>
    </w:p>
    <w:p w14:paraId="7AA0A980" w14:textId="77777777" w:rsidR="003661C7" w:rsidRPr="003661C7" w:rsidRDefault="003661C7" w:rsidP="003661C7"/>
    <w:p w14:paraId="00939DBF" w14:textId="77777777" w:rsidR="003661C7" w:rsidRPr="00A359D1" w:rsidRDefault="003661C7" w:rsidP="003661C7">
      <w:pPr>
        <w:spacing w:after="0"/>
        <w:rPr>
          <w:rFonts w:ascii="Aptos" w:hAnsi="Aptos" w:cs="Tahoma"/>
          <w:b/>
          <w:sz w:val="28"/>
          <w:szCs w:val="20"/>
        </w:rPr>
      </w:pPr>
      <w:r w:rsidRPr="00A359D1">
        <w:rPr>
          <w:rFonts w:ascii="Aptos" w:hAnsi="Aptos" w:cs="Tahoma"/>
          <w:b/>
          <w:sz w:val="28"/>
          <w:szCs w:val="20"/>
        </w:rPr>
        <w:t>Accessing Articles</w:t>
      </w:r>
    </w:p>
    <w:p w14:paraId="3A1760CF" w14:textId="77777777" w:rsidR="003661C7" w:rsidRPr="00E506D3" w:rsidRDefault="003661C7" w:rsidP="003661C7">
      <w:pPr>
        <w:spacing w:after="0"/>
        <w:rPr>
          <w:rFonts w:ascii="Aptos" w:hAnsi="Aptos" w:cs="Tahoma"/>
        </w:rPr>
      </w:pPr>
      <w:r w:rsidRPr="00E506D3">
        <w:rPr>
          <w:rFonts w:ascii="Aptos" w:hAnsi="Aptos" w:cs="Tahoma"/>
        </w:rPr>
        <w:t>The following abstracts are taken from a selection of recently published articles.</w:t>
      </w:r>
      <w:r>
        <w:rPr>
          <w:rFonts w:ascii="Aptos" w:hAnsi="Aptos" w:cs="Tahoma"/>
        </w:rPr>
        <w:t xml:space="preserve"> </w:t>
      </w:r>
      <w:r w:rsidRPr="00E506D3">
        <w:rPr>
          <w:rFonts w:ascii="Aptos" w:hAnsi="Aptos" w:cs="Tahoma"/>
        </w:rPr>
        <w:t xml:space="preserve">If the article is available electronically, there will be a blue link in the abstract.  Press CTRL and click to open the link.  You will need to be registered for NHS Athens (see below) to be able to access the full text. If the full text is not available electronically, we should be able to obtain the document through our document supply services. Please fill in the pre-populated form or contact the library using the details below. </w:t>
      </w:r>
    </w:p>
    <w:p w14:paraId="2DE9B66D" w14:textId="77777777" w:rsidR="003661C7" w:rsidRPr="00E506D3" w:rsidRDefault="003661C7" w:rsidP="003661C7">
      <w:pPr>
        <w:spacing w:after="0"/>
        <w:rPr>
          <w:rFonts w:ascii="Aptos" w:hAnsi="Aptos"/>
        </w:rPr>
      </w:pPr>
    </w:p>
    <w:p w14:paraId="7A082EA3" w14:textId="77777777" w:rsidR="003661C7" w:rsidRDefault="003661C7" w:rsidP="003661C7">
      <w:pPr>
        <w:spacing w:after="0"/>
        <w:rPr>
          <w:rFonts w:ascii="Aptos" w:hAnsi="Aptos" w:cs="Tahoma"/>
          <w:bCs/>
        </w:rPr>
      </w:pPr>
      <w:hyperlink r:id="rId12" w:history="1">
        <w:proofErr w:type="spellStart"/>
        <w:r w:rsidRPr="00E506D3">
          <w:rPr>
            <w:rStyle w:val="Hyperlink"/>
            <w:rFonts w:ascii="Aptos" w:hAnsi="Aptos" w:cs="Tahoma"/>
            <w:b/>
            <w:bCs/>
            <w:sz w:val="24"/>
            <w:szCs w:val="24"/>
          </w:rPr>
          <w:t>LibKey</w:t>
        </w:r>
        <w:proofErr w:type="spellEnd"/>
        <w:r w:rsidRPr="00E506D3">
          <w:rPr>
            <w:rStyle w:val="Hyperlink"/>
            <w:rFonts w:ascii="Aptos" w:hAnsi="Aptos" w:cs="Tahoma"/>
            <w:b/>
            <w:bCs/>
            <w:sz w:val="24"/>
            <w:szCs w:val="24"/>
          </w:rPr>
          <w:t xml:space="preserve"> Nomad</w:t>
        </w:r>
      </w:hyperlink>
      <w:r w:rsidRPr="00E506D3">
        <w:rPr>
          <w:rFonts w:ascii="Aptos" w:hAnsi="Aptos" w:cs="Tahoma"/>
          <w:bCs/>
        </w:rPr>
        <w:t xml:space="preserve"> is the new platform we are using to access articles. To activate on any Trust PC, click the jigsaw icon at the end of your web browser bar</w:t>
      </w:r>
      <w:r>
        <w:rPr>
          <w:rFonts w:ascii="Aptos" w:hAnsi="Aptos" w:cs="Tahoma"/>
          <w:bCs/>
        </w:rPr>
        <w:t xml:space="preserve"> (Edge or Chrome)</w:t>
      </w:r>
      <w:r w:rsidRPr="00E506D3">
        <w:rPr>
          <w:rFonts w:ascii="Aptos" w:hAnsi="Aptos" w:cs="Tahoma"/>
          <w:bCs/>
        </w:rPr>
        <w:t xml:space="preserve"> and highlight </w:t>
      </w:r>
      <w:proofErr w:type="spellStart"/>
      <w:r w:rsidRPr="00E506D3">
        <w:rPr>
          <w:rFonts w:ascii="Aptos" w:hAnsi="Aptos" w:cs="Tahoma"/>
          <w:bCs/>
        </w:rPr>
        <w:t>LibKey</w:t>
      </w:r>
      <w:proofErr w:type="spellEnd"/>
      <w:r w:rsidRPr="00E506D3">
        <w:rPr>
          <w:rFonts w:ascii="Aptos" w:hAnsi="Aptos" w:cs="Tahoma"/>
          <w:bCs/>
        </w:rPr>
        <w:t xml:space="preserve"> Nomad. Select </w:t>
      </w:r>
      <w:r w:rsidRPr="00E506D3">
        <w:rPr>
          <w:rFonts w:ascii="Aptos" w:hAnsi="Aptos" w:cs="Tahoma"/>
          <w:bCs/>
          <w:i/>
          <w:iCs/>
        </w:rPr>
        <w:t>East Cheshire</w:t>
      </w:r>
      <w:r w:rsidRPr="00E506D3">
        <w:rPr>
          <w:rFonts w:ascii="Aptos" w:hAnsi="Aptos" w:cs="Tahoma"/>
          <w:bCs/>
        </w:rPr>
        <w:t xml:space="preserve"> as your institution (you only </w:t>
      </w:r>
      <w:proofErr w:type="gramStart"/>
      <w:r w:rsidRPr="00E506D3">
        <w:rPr>
          <w:rFonts w:ascii="Aptos" w:hAnsi="Aptos" w:cs="Tahoma"/>
          <w:bCs/>
        </w:rPr>
        <w:t>have to</w:t>
      </w:r>
      <w:proofErr w:type="gramEnd"/>
      <w:r w:rsidRPr="00E506D3">
        <w:rPr>
          <w:rFonts w:ascii="Aptos" w:hAnsi="Aptos" w:cs="Tahoma"/>
          <w:bCs/>
        </w:rPr>
        <w:t xml:space="preserve"> do this once).</w:t>
      </w:r>
    </w:p>
    <w:p w14:paraId="26F22884" w14:textId="77777777" w:rsidR="003661C7" w:rsidRPr="00E506D3" w:rsidRDefault="003661C7" w:rsidP="003661C7">
      <w:pPr>
        <w:spacing w:after="0"/>
        <w:rPr>
          <w:rFonts w:ascii="Aptos" w:hAnsi="Aptos" w:cs="Tahoma"/>
          <w:bCs/>
        </w:rPr>
      </w:pPr>
    </w:p>
    <w:p w14:paraId="330908D3" w14:textId="77777777" w:rsidR="003661C7" w:rsidRPr="00E506D3" w:rsidRDefault="003661C7" w:rsidP="003661C7">
      <w:pPr>
        <w:spacing w:after="0"/>
        <w:rPr>
          <w:rFonts w:ascii="Aptos" w:hAnsi="Aptos" w:cs="Tahoma"/>
        </w:rPr>
      </w:pPr>
      <w:r w:rsidRPr="00E506D3">
        <w:rPr>
          <w:rFonts w:ascii="Aptos" w:hAnsi="Aptos" w:cs="Tahoma"/>
          <w:b/>
          <w:bCs/>
          <w:sz w:val="24"/>
          <w:szCs w:val="24"/>
        </w:rPr>
        <w:t xml:space="preserve">NHS </w:t>
      </w:r>
      <w:proofErr w:type="spellStart"/>
      <w:r w:rsidRPr="00E506D3">
        <w:rPr>
          <w:rFonts w:ascii="Aptos" w:hAnsi="Aptos" w:cs="Tahoma"/>
          <w:b/>
          <w:bCs/>
          <w:sz w:val="24"/>
          <w:szCs w:val="24"/>
        </w:rPr>
        <w:t>OpenAthens</w:t>
      </w:r>
      <w:proofErr w:type="spellEnd"/>
      <w:r w:rsidRPr="00E506D3">
        <w:rPr>
          <w:rFonts w:ascii="Aptos" w:hAnsi="Aptos" w:cs="Tahoma"/>
          <w:sz w:val="24"/>
          <w:szCs w:val="24"/>
        </w:rPr>
        <w:t xml:space="preserve"> </w:t>
      </w:r>
      <w:r w:rsidRPr="00E506D3">
        <w:rPr>
          <w:rFonts w:ascii="Aptos" w:hAnsi="Aptos" w:cs="Tahoma"/>
        </w:rPr>
        <w:t xml:space="preserve">passwords allow you to download the full text of articles, where the Trust has a subscription. These are noted at the end of an abstract. To register for a free NHS Athens account please log on to: </w:t>
      </w:r>
      <w:hyperlink r:id="rId13" w:history="1">
        <w:r w:rsidRPr="00E506D3">
          <w:rPr>
            <w:rStyle w:val="Hyperlink"/>
            <w:rFonts w:ascii="Aptos" w:hAnsi="Aptos" w:cs="Tahoma"/>
          </w:rPr>
          <w:t>https://openathens.nice.org.uk</w:t>
        </w:r>
      </w:hyperlink>
      <w:r>
        <w:rPr>
          <w:rStyle w:val="Hyperlink"/>
          <w:rFonts w:ascii="Aptos" w:hAnsi="Aptos" w:cs="Tahoma"/>
        </w:rPr>
        <w:t>.</w:t>
      </w:r>
      <w:r w:rsidRPr="00A359D1">
        <w:t xml:space="preserve"> </w:t>
      </w:r>
      <w:r>
        <w:rPr>
          <w:rFonts w:ascii="Aptos" w:hAnsi="Aptos" w:cs="Tahoma"/>
        </w:rPr>
        <w:t>For</w:t>
      </w:r>
      <w:r w:rsidRPr="00E506D3">
        <w:rPr>
          <w:rFonts w:ascii="Aptos" w:hAnsi="Aptos" w:cs="Tahoma"/>
        </w:rPr>
        <w:t xml:space="preserve"> help registering and using NHS Athens</w:t>
      </w:r>
      <w:r>
        <w:rPr>
          <w:rFonts w:ascii="Aptos" w:hAnsi="Aptos" w:cs="Tahoma"/>
        </w:rPr>
        <w:t xml:space="preserve"> accounts</w:t>
      </w:r>
      <w:r w:rsidRPr="00E506D3">
        <w:rPr>
          <w:rFonts w:ascii="Aptos" w:hAnsi="Aptos" w:cs="Tahoma"/>
        </w:rPr>
        <w:t xml:space="preserve">, please </w:t>
      </w:r>
      <w:r>
        <w:rPr>
          <w:rFonts w:ascii="Aptos" w:hAnsi="Aptos" w:cs="Tahoma"/>
        </w:rPr>
        <w:t>get in touch.</w:t>
      </w:r>
    </w:p>
    <w:p w14:paraId="7CA45B51" w14:textId="77777777" w:rsidR="003661C7" w:rsidRPr="00E506D3" w:rsidRDefault="003661C7" w:rsidP="003661C7">
      <w:pPr>
        <w:spacing w:after="0"/>
        <w:rPr>
          <w:rFonts w:ascii="Aptos" w:hAnsi="Aptos" w:cs="Tahoma"/>
          <w:b/>
        </w:rPr>
      </w:pPr>
    </w:p>
    <w:p w14:paraId="48503C5E" w14:textId="77777777" w:rsidR="003661C7" w:rsidRPr="00A359D1" w:rsidRDefault="003661C7" w:rsidP="003661C7">
      <w:pPr>
        <w:spacing w:after="0"/>
        <w:rPr>
          <w:rFonts w:ascii="Aptos" w:hAnsi="Aptos" w:cs="Tahoma"/>
          <w:b/>
          <w:sz w:val="28"/>
          <w:szCs w:val="20"/>
        </w:rPr>
      </w:pPr>
      <w:r w:rsidRPr="00A359D1">
        <w:rPr>
          <w:rFonts w:ascii="Aptos" w:hAnsi="Aptos" w:cs="Tahoma"/>
          <w:b/>
          <w:sz w:val="28"/>
          <w:szCs w:val="20"/>
        </w:rPr>
        <w:t>Library &amp; Knowledge Service</w:t>
      </w:r>
    </w:p>
    <w:p w14:paraId="4928CB6C" w14:textId="77777777" w:rsidR="003661C7" w:rsidRPr="00E506D3" w:rsidRDefault="003661C7" w:rsidP="003661C7">
      <w:pPr>
        <w:spacing w:after="0"/>
        <w:rPr>
          <w:rFonts w:ascii="Aptos" w:hAnsi="Aptos" w:cs="Tahoma"/>
        </w:rPr>
      </w:pPr>
      <w:r w:rsidRPr="00E506D3">
        <w:rPr>
          <w:rFonts w:ascii="Aptos" w:hAnsi="Aptos" w:cs="Tahoma"/>
        </w:rPr>
        <w:t xml:space="preserve">We are </w:t>
      </w:r>
      <w:r>
        <w:rPr>
          <w:rFonts w:ascii="Aptos" w:hAnsi="Aptos" w:cs="Tahoma"/>
        </w:rPr>
        <w:t>based</w:t>
      </w:r>
      <w:r w:rsidRPr="00E506D3">
        <w:rPr>
          <w:rFonts w:ascii="Aptos" w:hAnsi="Aptos" w:cs="Tahoma"/>
        </w:rPr>
        <w:t xml:space="preserve"> </w:t>
      </w:r>
      <w:r>
        <w:rPr>
          <w:rFonts w:ascii="Aptos" w:hAnsi="Aptos" w:cs="Tahoma"/>
        </w:rPr>
        <w:t>in the LE&amp;D Hub,</w:t>
      </w:r>
      <w:r w:rsidRPr="00E506D3">
        <w:rPr>
          <w:rFonts w:ascii="Aptos" w:hAnsi="Aptos" w:cs="Tahoma"/>
        </w:rPr>
        <w:t xml:space="preserve"> 1st floor, New Alderley House and are staffed from 8.30am to 4.30pm Monday to Friday. 24-hour access is available, just swipe in with your Trust ID badge. You can issue and return books using the self -service kiosk, access the PCs and study facilities.</w:t>
      </w:r>
    </w:p>
    <w:p w14:paraId="3D10CFF1" w14:textId="77777777" w:rsidR="003661C7" w:rsidRPr="00E506D3" w:rsidRDefault="003661C7" w:rsidP="003661C7">
      <w:pPr>
        <w:spacing w:after="0"/>
        <w:rPr>
          <w:rFonts w:ascii="Aptos" w:hAnsi="Aptos" w:cs="Tahoma"/>
        </w:rPr>
      </w:pPr>
    </w:p>
    <w:p w14:paraId="490624FF" w14:textId="77777777" w:rsidR="003661C7" w:rsidRPr="00E506D3" w:rsidRDefault="003661C7" w:rsidP="003661C7">
      <w:pPr>
        <w:spacing w:after="0"/>
        <w:rPr>
          <w:rFonts w:ascii="Aptos" w:hAnsi="Aptos" w:cs="Tahoma"/>
          <w:b/>
          <w:sz w:val="24"/>
        </w:rPr>
      </w:pPr>
      <w:r w:rsidRPr="00E506D3">
        <w:rPr>
          <w:rFonts w:ascii="Aptos" w:hAnsi="Aptos" w:cs="Tahoma"/>
          <w:b/>
          <w:sz w:val="24"/>
        </w:rPr>
        <w:t>Contact us</w:t>
      </w:r>
      <w:r>
        <w:rPr>
          <w:rFonts w:ascii="Aptos" w:hAnsi="Aptos" w:cs="Tahoma"/>
          <w:b/>
          <w:sz w:val="24"/>
        </w:rPr>
        <w:t>:</w:t>
      </w:r>
    </w:p>
    <w:p w14:paraId="0BC61951" w14:textId="77777777" w:rsidR="003661C7" w:rsidRPr="00E506D3" w:rsidRDefault="003661C7" w:rsidP="003661C7">
      <w:pPr>
        <w:spacing w:after="0"/>
        <w:rPr>
          <w:rFonts w:ascii="Aptos" w:hAnsi="Aptos" w:cs="Tahoma"/>
        </w:rPr>
      </w:pPr>
      <w:r w:rsidRPr="00E506D3">
        <w:rPr>
          <w:rFonts w:ascii="Aptos" w:hAnsi="Aptos" w:cs="Tahoma"/>
        </w:rPr>
        <w:t xml:space="preserve">General library enquiries: telephone - 01625 66 1362 or email - </w:t>
      </w:r>
      <w:hyperlink r:id="rId14" w:history="1">
        <w:r w:rsidRPr="00E506D3">
          <w:rPr>
            <w:rStyle w:val="Hyperlink"/>
            <w:rFonts w:ascii="Aptos" w:hAnsi="Aptos" w:cs="Tahoma"/>
          </w:rPr>
          <w:t>ecn-tr.StaffLibrary@nhs.net</w:t>
        </w:r>
      </w:hyperlink>
      <w:r w:rsidRPr="00E506D3">
        <w:rPr>
          <w:rFonts w:ascii="Aptos" w:hAnsi="Aptos" w:cs="Tahoma"/>
        </w:rPr>
        <w:t xml:space="preserve"> </w:t>
      </w:r>
    </w:p>
    <w:p w14:paraId="49C5E143" w14:textId="77777777" w:rsidR="003661C7" w:rsidRPr="00E506D3" w:rsidRDefault="003661C7" w:rsidP="003661C7">
      <w:pPr>
        <w:spacing w:after="0"/>
        <w:rPr>
          <w:rFonts w:ascii="Aptos" w:hAnsi="Aptos" w:cs="Tahoma"/>
        </w:rPr>
      </w:pPr>
      <w:r w:rsidRPr="00E506D3">
        <w:rPr>
          <w:rFonts w:ascii="Aptos" w:hAnsi="Aptos" w:cs="Tahoma"/>
        </w:rPr>
        <w:t xml:space="preserve">Holly Cook, Clinical Librarian: telephone – 01625 66 3398 or email - </w:t>
      </w:r>
      <w:hyperlink r:id="rId15" w:history="1">
        <w:r w:rsidRPr="00E506D3">
          <w:rPr>
            <w:rStyle w:val="Hyperlink"/>
            <w:rFonts w:ascii="Aptos" w:hAnsi="Aptos" w:cs="Tahoma"/>
          </w:rPr>
          <w:t>holly.cook3@nhs.net</w:t>
        </w:r>
      </w:hyperlink>
      <w:r w:rsidRPr="00E506D3">
        <w:rPr>
          <w:rFonts w:ascii="Aptos" w:hAnsi="Aptos" w:cs="Tahoma"/>
        </w:rPr>
        <w:t xml:space="preserve"> </w:t>
      </w:r>
    </w:p>
    <w:p w14:paraId="475FA0F4" w14:textId="77777777" w:rsidR="003661C7" w:rsidRPr="00E506D3" w:rsidRDefault="003661C7" w:rsidP="003661C7">
      <w:pPr>
        <w:spacing w:after="0"/>
        <w:rPr>
          <w:rFonts w:ascii="Aptos" w:hAnsi="Aptos" w:cs="Tahoma"/>
        </w:rPr>
      </w:pPr>
      <w:r w:rsidRPr="00E506D3">
        <w:rPr>
          <w:rFonts w:ascii="Aptos" w:hAnsi="Aptos" w:cs="Tahoma"/>
        </w:rPr>
        <w:t xml:space="preserve">Further information on library services and contacts:  </w:t>
      </w:r>
      <w:hyperlink r:id="rId16" w:history="1">
        <w:r w:rsidRPr="00E506D3">
          <w:rPr>
            <w:rStyle w:val="Hyperlink"/>
            <w:rFonts w:ascii="Aptos" w:hAnsi="Aptos" w:cs="Tahoma"/>
          </w:rPr>
          <w:t>www.eastcheshirenhslibrary.net</w:t>
        </w:r>
      </w:hyperlink>
      <w:r w:rsidRPr="00E506D3">
        <w:rPr>
          <w:rFonts w:ascii="Aptos" w:hAnsi="Aptos" w:cs="Tahoma"/>
        </w:rPr>
        <w:t xml:space="preserve"> </w:t>
      </w:r>
    </w:p>
    <w:p w14:paraId="3AAE93C5" w14:textId="77777777" w:rsidR="00F72FA1" w:rsidRDefault="00F72FA1" w:rsidP="00F72FA1">
      <w:pPr>
        <w:spacing w:after="0"/>
        <w:rPr>
          <w:rFonts w:cs="Tahoma"/>
          <w:b/>
        </w:rPr>
      </w:pPr>
    </w:p>
    <w:p w14:paraId="5667D251" w14:textId="77777777" w:rsidR="00654926" w:rsidRDefault="00F72FA1" w:rsidP="00F72FA1">
      <w:pPr>
        <w:spacing w:after="0"/>
        <w:rPr>
          <w:rFonts w:cs="Tahoma"/>
        </w:rPr>
      </w:pPr>
      <w:r w:rsidRPr="000E02D8">
        <w:rPr>
          <w:rFonts w:cs="Tahoma"/>
          <w:b/>
          <w:sz w:val="28"/>
        </w:rPr>
        <w:t>Feedback</w:t>
      </w:r>
      <w:r w:rsidR="003F7302">
        <w:rPr>
          <w:rFonts w:cs="Tahoma"/>
          <w:b/>
          <w:sz w:val="28"/>
        </w:rPr>
        <w:t xml:space="preserve"> and requests for additional evidence searches</w:t>
      </w:r>
      <w:r w:rsidRPr="000E02D8">
        <w:rPr>
          <w:rFonts w:cs="Tahoma"/>
          <w:sz w:val="28"/>
        </w:rPr>
        <w:br/>
      </w:r>
      <w:r w:rsidR="00654926">
        <w:rPr>
          <w:rFonts w:cs="Tahoma"/>
        </w:rPr>
        <w:t xml:space="preserve">We welcome your feedback on this bulletin: </w:t>
      </w:r>
      <w:hyperlink r:id="rId17" w:history="1">
        <w:r w:rsidR="00654926" w:rsidRPr="00D21FC4">
          <w:rPr>
            <w:rStyle w:val="Hyperlink"/>
            <w:rFonts w:cs="Tahoma"/>
          </w:rPr>
          <w:t>https://forms.gle/NeWnsK1tBD9BB1hk7</w:t>
        </w:r>
      </w:hyperlink>
      <w:r w:rsidR="00654926">
        <w:rPr>
          <w:rFonts w:cs="Tahoma"/>
        </w:rPr>
        <w:t>. This is completely anonymous and will only take a couple of minutes.</w:t>
      </w:r>
    </w:p>
    <w:p w14:paraId="67FC60E3" w14:textId="77777777" w:rsidR="00654926" w:rsidRDefault="00654926" w:rsidP="00F72FA1">
      <w:pPr>
        <w:spacing w:after="0"/>
        <w:rPr>
          <w:rFonts w:cs="Tahoma"/>
        </w:rPr>
      </w:pPr>
    </w:p>
    <w:p w14:paraId="581DE125" w14:textId="77777777" w:rsidR="003661C7" w:rsidRPr="00E506D3" w:rsidRDefault="003661C7" w:rsidP="003661C7">
      <w:pPr>
        <w:spacing w:after="0"/>
        <w:rPr>
          <w:rFonts w:ascii="Aptos" w:hAnsi="Aptos" w:cs="Tahoma"/>
        </w:rPr>
      </w:pPr>
      <w:r>
        <w:rPr>
          <w:rFonts w:ascii="Aptos" w:hAnsi="Aptos" w:cs="Tahoma"/>
        </w:rPr>
        <w:t>O</w:t>
      </w:r>
      <w:r w:rsidRPr="00E506D3">
        <w:rPr>
          <w:rFonts w:ascii="Aptos" w:hAnsi="Aptos" w:cs="Tahoma"/>
        </w:rPr>
        <w:t xml:space="preserve">ther services to help you keep </w:t>
      </w:r>
      <w:proofErr w:type="gramStart"/>
      <w:r w:rsidRPr="00E506D3">
        <w:rPr>
          <w:rFonts w:ascii="Aptos" w:hAnsi="Aptos" w:cs="Tahoma"/>
        </w:rPr>
        <w:t>up-to-date</w:t>
      </w:r>
      <w:proofErr w:type="gramEnd"/>
      <w:r w:rsidRPr="00E506D3">
        <w:rPr>
          <w:rFonts w:ascii="Aptos" w:hAnsi="Aptos" w:cs="Tahoma"/>
        </w:rPr>
        <w:t xml:space="preserve">: </w:t>
      </w:r>
      <w:hyperlink r:id="rId18" w:history="1">
        <w:r w:rsidRPr="00AF6843">
          <w:rPr>
            <w:rStyle w:val="Hyperlink"/>
            <w:rFonts w:ascii="Aptos" w:hAnsi="Aptos" w:cs="Tahoma"/>
          </w:rPr>
          <w:t>www.eastcheshirenhslibrary.net/keep-up-to-date.html</w:t>
        </w:r>
      </w:hyperlink>
      <w:r w:rsidRPr="00E506D3">
        <w:rPr>
          <w:rFonts w:ascii="Aptos" w:hAnsi="Aptos" w:cs="Tahoma"/>
        </w:rPr>
        <w:t xml:space="preserve">.  </w:t>
      </w:r>
    </w:p>
    <w:p w14:paraId="0D532BE0" w14:textId="77777777" w:rsidR="003661C7" w:rsidRPr="00E506D3" w:rsidRDefault="003661C7" w:rsidP="003661C7">
      <w:pPr>
        <w:spacing w:after="0"/>
        <w:rPr>
          <w:rFonts w:ascii="Aptos" w:hAnsi="Aptos" w:cs="Tahoma"/>
        </w:rPr>
      </w:pPr>
      <w:r w:rsidRPr="00E506D3">
        <w:rPr>
          <w:rFonts w:ascii="Aptos" w:hAnsi="Aptos" w:cs="Tahoma"/>
        </w:rPr>
        <w:t xml:space="preserve">Please contact Holly if you would like more information, or further evidence searches: </w:t>
      </w:r>
      <w:hyperlink r:id="rId19" w:history="1">
        <w:r w:rsidRPr="00E506D3">
          <w:rPr>
            <w:rStyle w:val="Hyperlink"/>
            <w:rFonts w:ascii="Aptos" w:hAnsi="Aptos" w:cs="Tahoma"/>
          </w:rPr>
          <w:t>holly.cook3@nhs.net</w:t>
        </w:r>
      </w:hyperlink>
      <w:r w:rsidRPr="00E506D3">
        <w:rPr>
          <w:rFonts w:ascii="Aptos" w:hAnsi="Aptos" w:cs="Tahoma"/>
        </w:rPr>
        <w:t xml:space="preserve">.  </w:t>
      </w:r>
    </w:p>
    <w:p w14:paraId="4AC6E546" w14:textId="77777777" w:rsidR="003F7302" w:rsidRPr="00654926" w:rsidRDefault="003F7302" w:rsidP="00F72FA1">
      <w:pPr>
        <w:spacing w:after="0"/>
        <w:rPr>
          <w:rFonts w:cstheme="minorHAnsi"/>
          <w:sz w:val="24"/>
        </w:rPr>
      </w:pPr>
    </w:p>
    <w:p w14:paraId="4B569169" w14:textId="77777777" w:rsidR="00684A15" w:rsidRPr="003661C7" w:rsidRDefault="00654926" w:rsidP="00654926">
      <w:pPr>
        <w:spacing w:after="160" w:line="259" w:lineRule="auto"/>
        <w:rPr>
          <w:sz w:val="24"/>
          <w:szCs w:val="24"/>
          <w:lang w:val="en-US" w:eastAsia="ja-JP"/>
        </w:rPr>
      </w:pPr>
      <w:r w:rsidRPr="003661C7">
        <w:rPr>
          <w:rFonts w:eastAsia="Times New Roman" w:cstheme="minorHAnsi"/>
          <w:szCs w:val="20"/>
        </w:rPr>
        <w:t>Compiled by John Gale, JET Library (Mid</w:t>
      </w:r>
      <w:r w:rsidR="00571B81" w:rsidRPr="003661C7">
        <w:rPr>
          <w:rFonts w:eastAsia="Times New Roman" w:cstheme="minorHAnsi"/>
          <w:szCs w:val="20"/>
        </w:rPr>
        <w:t xml:space="preserve"> </w:t>
      </w:r>
      <w:r w:rsidRPr="003661C7">
        <w:rPr>
          <w:rFonts w:eastAsia="Times New Roman" w:cstheme="minorHAnsi"/>
          <w:szCs w:val="20"/>
        </w:rPr>
        <w:t>Cheshire NHS Foundation Trust)</w:t>
      </w:r>
      <w:r w:rsidR="00684A15" w:rsidRPr="003661C7">
        <w:rPr>
          <w:sz w:val="24"/>
          <w:szCs w:val="24"/>
          <w:lang w:val="en-US" w:eastAsia="ja-JP"/>
        </w:rPr>
        <w:br w:type="page"/>
      </w:r>
    </w:p>
    <w:sdt>
      <w:sdtPr>
        <w:rPr>
          <w:rFonts w:asciiTheme="minorHAnsi" w:eastAsiaTheme="minorEastAsia" w:hAnsiTheme="minorHAnsi" w:cstheme="minorBidi"/>
          <w:color w:val="auto"/>
          <w:sz w:val="24"/>
          <w:szCs w:val="24"/>
          <w:lang w:val="en-GB"/>
        </w:rPr>
        <w:id w:val="469944558"/>
        <w:docPartObj>
          <w:docPartGallery w:val="Table of Contents"/>
          <w:docPartUnique/>
        </w:docPartObj>
      </w:sdtPr>
      <w:sdtEndPr>
        <w:rPr>
          <w:b/>
          <w:bCs/>
          <w:noProof/>
          <w:sz w:val="22"/>
          <w:szCs w:val="22"/>
        </w:rPr>
      </w:sdtEndPr>
      <w:sdtContent>
        <w:p w14:paraId="531540F6" w14:textId="77777777" w:rsidR="00161F38" w:rsidRDefault="00161F38" w:rsidP="00161F38">
          <w:pPr>
            <w:pStyle w:val="TOCHeading"/>
          </w:pPr>
        </w:p>
        <w:p w14:paraId="7169F2B5" w14:textId="77777777" w:rsidR="001B33EE" w:rsidRDefault="00873BFD" w:rsidP="001B33EE"/>
      </w:sdtContent>
    </w:sdt>
    <w:sdt>
      <w:sdtPr>
        <w:rPr>
          <w:rFonts w:asciiTheme="minorHAnsi" w:eastAsiaTheme="minorHAnsi" w:hAnsiTheme="minorHAnsi" w:cstheme="minorBidi"/>
          <w:sz w:val="22"/>
          <w:szCs w:val="22"/>
        </w:rPr>
        <w:id w:val="1650977798"/>
        <w:docPartObj>
          <w:docPartGallery w:val="Table of Contents"/>
          <w:docPartUnique/>
        </w:docPartObj>
      </w:sdtPr>
      <w:sdtEndPr/>
      <w:sdtContent>
        <w:p w14:paraId="5EEDE79F" w14:textId="2FCC37D8" w:rsidR="001B33EE" w:rsidRDefault="001B33EE" w:rsidP="631C37F9">
          <w:pPr>
            <w:pStyle w:val="TOC1"/>
            <w:tabs>
              <w:tab w:val="right" w:leader="dot" w:pos="10455"/>
            </w:tabs>
          </w:pPr>
          <w:r>
            <w:fldChar w:fldCharType="begin"/>
          </w:r>
          <w:r>
            <w:instrText>TOC \o "1-9" \z \u \h</w:instrText>
          </w:r>
          <w:r>
            <w:fldChar w:fldCharType="separate"/>
          </w:r>
          <w:hyperlink w:anchor="_Toc740146184" w:history="1">
            <w:r w:rsidR="631C37F9">
              <w:t>General Healthcare Education</w:t>
            </w:r>
            <w:r>
              <w:tab/>
            </w:r>
            <w:r>
              <w:fldChar w:fldCharType="begin"/>
            </w:r>
            <w:r>
              <w:instrText>PAGEREF _Toc740146184 \h</w:instrText>
            </w:r>
            <w:r>
              <w:fldChar w:fldCharType="separate"/>
            </w:r>
            <w:r w:rsidR="631C37F9">
              <w:t>3</w:t>
            </w:r>
            <w:r>
              <w:fldChar w:fldCharType="end"/>
            </w:r>
          </w:hyperlink>
        </w:p>
        <w:p w14:paraId="6DDA30A5" w14:textId="7FAB4A4A" w:rsidR="001B33EE" w:rsidRDefault="001B33EE" w:rsidP="631C37F9">
          <w:pPr>
            <w:pStyle w:val="TOC2"/>
            <w:tabs>
              <w:tab w:val="right" w:leader="dot" w:pos="10455"/>
            </w:tabs>
          </w:pPr>
          <w:hyperlink w:anchor="_Toc1858571304" w:history="1">
            <w:r w:rsidR="631C37F9">
              <w:t>AI and the learning process</w:t>
            </w:r>
            <w:r>
              <w:tab/>
            </w:r>
            <w:r>
              <w:fldChar w:fldCharType="begin"/>
            </w:r>
            <w:r>
              <w:instrText>PAGEREF _Toc1858571304 \h</w:instrText>
            </w:r>
            <w:r>
              <w:fldChar w:fldCharType="separate"/>
            </w:r>
            <w:r w:rsidR="631C37F9">
              <w:t>3</w:t>
            </w:r>
            <w:r>
              <w:fldChar w:fldCharType="end"/>
            </w:r>
          </w:hyperlink>
        </w:p>
        <w:p w14:paraId="27DEE679" w14:textId="47271474" w:rsidR="001B33EE" w:rsidRDefault="001B33EE" w:rsidP="631C37F9">
          <w:pPr>
            <w:pStyle w:val="TOC2"/>
            <w:tabs>
              <w:tab w:val="right" w:leader="dot" w:pos="10455"/>
            </w:tabs>
          </w:pPr>
          <w:hyperlink w:anchor="_Toc985136536" w:history="1">
            <w:r w:rsidR="631C37F9">
              <w:t>Does game-based education really make any difference?</w:t>
            </w:r>
            <w:r>
              <w:tab/>
            </w:r>
            <w:r>
              <w:fldChar w:fldCharType="begin"/>
            </w:r>
            <w:r>
              <w:instrText>PAGEREF _Toc985136536 \h</w:instrText>
            </w:r>
            <w:r>
              <w:fldChar w:fldCharType="separate"/>
            </w:r>
            <w:r w:rsidR="631C37F9">
              <w:t>3</w:t>
            </w:r>
            <w:r>
              <w:fldChar w:fldCharType="end"/>
            </w:r>
          </w:hyperlink>
        </w:p>
        <w:p w14:paraId="373F2B3F" w14:textId="087E2536" w:rsidR="001B33EE" w:rsidRDefault="001B33EE" w:rsidP="631C37F9">
          <w:pPr>
            <w:pStyle w:val="TOC1"/>
            <w:tabs>
              <w:tab w:val="right" w:leader="dot" w:pos="10455"/>
            </w:tabs>
          </w:pPr>
          <w:hyperlink w:anchor="_Toc456612267" w:history="1">
            <w:r w:rsidR="631C37F9">
              <w:t>Medical Education</w:t>
            </w:r>
            <w:r>
              <w:tab/>
            </w:r>
            <w:r>
              <w:fldChar w:fldCharType="begin"/>
            </w:r>
            <w:r>
              <w:instrText>PAGEREF _Toc456612267 \h</w:instrText>
            </w:r>
            <w:r>
              <w:fldChar w:fldCharType="separate"/>
            </w:r>
            <w:r w:rsidR="631C37F9">
              <w:t>3</w:t>
            </w:r>
            <w:r>
              <w:fldChar w:fldCharType="end"/>
            </w:r>
          </w:hyperlink>
        </w:p>
        <w:p w14:paraId="7AF87F0A" w14:textId="7AD37686" w:rsidR="001B33EE" w:rsidRDefault="001B33EE" w:rsidP="631C37F9">
          <w:pPr>
            <w:pStyle w:val="TOC2"/>
            <w:tabs>
              <w:tab w:val="right" w:leader="dot" w:pos="10455"/>
            </w:tabs>
          </w:pPr>
          <w:hyperlink w:anchor="_Toc597569479" w:history="1">
            <w:r w:rsidR="631C37F9">
              <w:t>The joys of team-based learning</w:t>
            </w:r>
            <w:r>
              <w:tab/>
            </w:r>
            <w:r>
              <w:fldChar w:fldCharType="begin"/>
            </w:r>
            <w:r>
              <w:instrText>PAGEREF _Toc597569479 \h</w:instrText>
            </w:r>
            <w:r>
              <w:fldChar w:fldCharType="separate"/>
            </w:r>
            <w:r w:rsidR="631C37F9">
              <w:t>3</w:t>
            </w:r>
            <w:r>
              <w:fldChar w:fldCharType="end"/>
            </w:r>
          </w:hyperlink>
        </w:p>
        <w:p w14:paraId="4023DCCF" w14:textId="721F516C" w:rsidR="001B33EE" w:rsidRDefault="001B33EE" w:rsidP="631C37F9">
          <w:pPr>
            <w:pStyle w:val="TOC2"/>
            <w:tabs>
              <w:tab w:val="right" w:leader="dot" w:pos="10455"/>
            </w:tabs>
          </w:pPr>
          <w:hyperlink w:anchor="_Toc1939884766" w:history="1">
            <w:r w:rsidR="631C37F9">
              <w:t>Simulation and psychiatry</w:t>
            </w:r>
            <w:r>
              <w:tab/>
            </w:r>
            <w:r>
              <w:fldChar w:fldCharType="begin"/>
            </w:r>
            <w:r>
              <w:instrText>PAGEREF _Toc1939884766 \h</w:instrText>
            </w:r>
            <w:r>
              <w:fldChar w:fldCharType="separate"/>
            </w:r>
            <w:r w:rsidR="631C37F9">
              <w:t>4</w:t>
            </w:r>
            <w:r>
              <w:fldChar w:fldCharType="end"/>
            </w:r>
          </w:hyperlink>
        </w:p>
        <w:p w14:paraId="351919BF" w14:textId="435E2052" w:rsidR="001B33EE" w:rsidRDefault="001B33EE" w:rsidP="631C37F9">
          <w:pPr>
            <w:pStyle w:val="TOC2"/>
            <w:tabs>
              <w:tab w:val="right" w:leader="dot" w:pos="10455"/>
            </w:tabs>
          </w:pPr>
          <w:hyperlink w:anchor="_Toc1972334780" w:history="1">
            <w:r w:rsidR="631C37F9">
              <w:t>Making an exhibition of yourself</w:t>
            </w:r>
            <w:r>
              <w:tab/>
            </w:r>
            <w:r>
              <w:fldChar w:fldCharType="begin"/>
            </w:r>
            <w:r>
              <w:instrText>PAGEREF _Toc1972334780 \h</w:instrText>
            </w:r>
            <w:r>
              <w:fldChar w:fldCharType="separate"/>
            </w:r>
            <w:r w:rsidR="631C37F9">
              <w:t>4</w:t>
            </w:r>
            <w:r>
              <w:fldChar w:fldCharType="end"/>
            </w:r>
          </w:hyperlink>
        </w:p>
        <w:p w14:paraId="32ED983C" w14:textId="4454E5A3" w:rsidR="001B33EE" w:rsidRDefault="001B33EE" w:rsidP="631C37F9">
          <w:pPr>
            <w:pStyle w:val="TOC2"/>
            <w:tabs>
              <w:tab w:val="right" w:leader="dot" w:pos="10455"/>
            </w:tabs>
          </w:pPr>
          <w:hyperlink w:anchor="_Toc2026337522" w:history="1">
            <w:r w:rsidR="631C37F9">
              <w:t>Self-directed learning. How does it change and what difference does it make?</w:t>
            </w:r>
            <w:r>
              <w:tab/>
            </w:r>
            <w:r>
              <w:fldChar w:fldCharType="begin"/>
            </w:r>
            <w:r>
              <w:instrText>PAGEREF _Toc2026337522 \h</w:instrText>
            </w:r>
            <w:r>
              <w:fldChar w:fldCharType="separate"/>
            </w:r>
            <w:r w:rsidR="631C37F9">
              <w:t>5</w:t>
            </w:r>
            <w:r>
              <w:fldChar w:fldCharType="end"/>
            </w:r>
          </w:hyperlink>
        </w:p>
        <w:p w14:paraId="53EFA645" w14:textId="16D1E951" w:rsidR="001B33EE" w:rsidRDefault="001B33EE" w:rsidP="631C37F9">
          <w:pPr>
            <w:pStyle w:val="TOC2"/>
            <w:tabs>
              <w:tab w:val="right" w:leader="dot" w:pos="10455"/>
            </w:tabs>
          </w:pPr>
          <w:hyperlink w:anchor="_Toc1844086611" w:history="1">
            <w:r w:rsidR="631C37F9">
              <w:t>Self-directed learning, AI, and personality</w:t>
            </w:r>
            <w:r>
              <w:tab/>
            </w:r>
            <w:r>
              <w:fldChar w:fldCharType="begin"/>
            </w:r>
            <w:r>
              <w:instrText>PAGEREF _Toc1844086611 \h</w:instrText>
            </w:r>
            <w:r>
              <w:fldChar w:fldCharType="separate"/>
            </w:r>
            <w:r w:rsidR="631C37F9">
              <w:t>5</w:t>
            </w:r>
            <w:r>
              <w:fldChar w:fldCharType="end"/>
            </w:r>
          </w:hyperlink>
        </w:p>
        <w:p w14:paraId="755CE07E" w14:textId="12578DBC" w:rsidR="001B33EE" w:rsidRDefault="001B33EE" w:rsidP="631C37F9">
          <w:pPr>
            <w:pStyle w:val="TOC2"/>
            <w:tabs>
              <w:tab w:val="right" w:leader="dot" w:pos="10455"/>
            </w:tabs>
          </w:pPr>
          <w:hyperlink w:anchor="_Toc956502630" w:history="1">
            <w:r w:rsidR="631C37F9">
              <w:t>When AI swallowed itself</w:t>
            </w:r>
            <w:r>
              <w:tab/>
            </w:r>
            <w:r>
              <w:fldChar w:fldCharType="begin"/>
            </w:r>
            <w:r>
              <w:instrText>PAGEREF _Toc956502630 \h</w:instrText>
            </w:r>
            <w:r>
              <w:fldChar w:fldCharType="separate"/>
            </w:r>
            <w:r w:rsidR="631C37F9">
              <w:t>5</w:t>
            </w:r>
            <w:r>
              <w:fldChar w:fldCharType="end"/>
            </w:r>
          </w:hyperlink>
        </w:p>
        <w:p w14:paraId="0D2EAA17" w14:textId="6EE3EEBE" w:rsidR="001B33EE" w:rsidRDefault="001B33EE" w:rsidP="631C37F9">
          <w:pPr>
            <w:pStyle w:val="TOC2"/>
            <w:tabs>
              <w:tab w:val="right" w:leader="dot" w:pos="10455"/>
            </w:tabs>
          </w:pPr>
          <w:hyperlink w:anchor="_Toc756779273" w:history="1">
            <w:r w:rsidR="631C37F9">
              <w:t>A crash course in QI</w:t>
            </w:r>
            <w:r>
              <w:tab/>
            </w:r>
            <w:r>
              <w:fldChar w:fldCharType="begin"/>
            </w:r>
            <w:r>
              <w:instrText>PAGEREF _Toc756779273 \h</w:instrText>
            </w:r>
            <w:r>
              <w:fldChar w:fldCharType="separate"/>
            </w:r>
            <w:r w:rsidR="631C37F9">
              <w:t>6</w:t>
            </w:r>
            <w:r>
              <w:fldChar w:fldCharType="end"/>
            </w:r>
          </w:hyperlink>
        </w:p>
        <w:p w14:paraId="5AAADCF4" w14:textId="2C19251D" w:rsidR="001B33EE" w:rsidRDefault="001B33EE" w:rsidP="631C37F9">
          <w:pPr>
            <w:pStyle w:val="TOC2"/>
            <w:tabs>
              <w:tab w:val="right" w:leader="dot" w:pos="10455"/>
            </w:tabs>
          </w:pPr>
          <w:hyperlink w:anchor="_Toc1947659570" w:history="1">
            <w:r w:rsidR="631C37F9">
              <w:t>What do medical students think about drug users?</w:t>
            </w:r>
            <w:r>
              <w:tab/>
            </w:r>
            <w:r>
              <w:fldChar w:fldCharType="begin"/>
            </w:r>
            <w:r>
              <w:instrText>PAGEREF _Toc1947659570 \h</w:instrText>
            </w:r>
            <w:r>
              <w:fldChar w:fldCharType="separate"/>
            </w:r>
            <w:r w:rsidR="631C37F9">
              <w:t>6</w:t>
            </w:r>
            <w:r>
              <w:fldChar w:fldCharType="end"/>
            </w:r>
          </w:hyperlink>
        </w:p>
        <w:p w14:paraId="76B4D700" w14:textId="288E6CCA" w:rsidR="001B33EE" w:rsidRDefault="001B33EE" w:rsidP="631C37F9">
          <w:pPr>
            <w:pStyle w:val="TOC2"/>
            <w:tabs>
              <w:tab w:val="right" w:leader="dot" w:pos="10455"/>
            </w:tabs>
          </w:pPr>
          <w:hyperlink w:anchor="_Toc775244886" w:history="1">
            <w:r w:rsidR="631C37F9">
              <w:t>Teaching resident doctors about AI</w:t>
            </w:r>
            <w:r>
              <w:tab/>
            </w:r>
            <w:r>
              <w:fldChar w:fldCharType="begin"/>
            </w:r>
            <w:r>
              <w:instrText>PAGEREF _Toc775244886 \h</w:instrText>
            </w:r>
            <w:r>
              <w:fldChar w:fldCharType="separate"/>
            </w:r>
            <w:r w:rsidR="631C37F9">
              <w:t>6</w:t>
            </w:r>
            <w:r>
              <w:fldChar w:fldCharType="end"/>
            </w:r>
          </w:hyperlink>
        </w:p>
        <w:p w14:paraId="1EA7DACA" w14:textId="701ED345" w:rsidR="001B33EE" w:rsidRDefault="001B33EE" w:rsidP="631C37F9">
          <w:pPr>
            <w:pStyle w:val="TOC2"/>
            <w:tabs>
              <w:tab w:val="right" w:leader="dot" w:pos="10455"/>
            </w:tabs>
          </w:pPr>
          <w:hyperlink w:anchor="_Toc1301245070" w:history="1">
            <w:r w:rsidR="631C37F9">
              <w:t>Let’s get spiritual</w:t>
            </w:r>
            <w:r>
              <w:tab/>
            </w:r>
            <w:r>
              <w:fldChar w:fldCharType="begin"/>
            </w:r>
            <w:r>
              <w:instrText>PAGEREF _Toc1301245070 \h</w:instrText>
            </w:r>
            <w:r>
              <w:fldChar w:fldCharType="separate"/>
            </w:r>
            <w:r w:rsidR="631C37F9">
              <w:t>7</w:t>
            </w:r>
            <w:r>
              <w:fldChar w:fldCharType="end"/>
            </w:r>
          </w:hyperlink>
        </w:p>
        <w:p w14:paraId="42E91E72" w14:textId="2C252A32" w:rsidR="001B33EE" w:rsidRDefault="001B33EE" w:rsidP="631C37F9">
          <w:pPr>
            <w:pStyle w:val="TOC1"/>
            <w:tabs>
              <w:tab w:val="right" w:leader="dot" w:pos="10455"/>
            </w:tabs>
          </w:pPr>
          <w:hyperlink w:anchor="_Toc355646480" w:history="1">
            <w:r w:rsidR="631C37F9">
              <w:t>Nurse Education</w:t>
            </w:r>
            <w:r>
              <w:tab/>
            </w:r>
            <w:r>
              <w:fldChar w:fldCharType="begin"/>
            </w:r>
            <w:r>
              <w:instrText>PAGEREF _Toc355646480 \h</w:instrText>
            </w:r>
            <w:r>
              <w:fldChar w:fldCharType="separate"/>
            </w:r>
            <w:r w:rsidR="631C37F9">
              <w:t>7</w:t>
            </w:r>
            <w:r>
              <w:fldChar w:fldCharType="end"/>
            </w:r>
          </w:hyperlink>
        </w:p>
        <w:p w14:paraId="2A770F8D" w14:textId="5C8449A8" w:rsidR="001B33EE" w:rsidRDefault="001B33EE" w:rsidP="631C37F9">
          <w:pPr>
            <w:pStyle w:val="TOC2"/>
            <w:tabs>
              <w:tab w:val="right" w:leader="dot" w:pos="10455"/>
            </w:tabs>
          </w:pPr>
          <w:hyperlink w:anchor="_Toc586685171" w:history="1">
            <w:r w:rsidR="631C37F9">
              <w:t>Clinical reasoning, critical thinking, and violence management</w:t>
            </w:r>
            <w:r>
              <w:tab/>
            </w:r>
            <w:r>
              <w:fldChar w:fldCharType="begin"/>
            </w:r>
            <w:r>
              <w:instrText>PAGEREF _Toc586685171 \h</w:instrText>
            </w:r>
            <w:r>
              <w:fldChar w:fldCharType="separate"/>
            </w:r>
            <w:r w:rsidR="631C37F9">
              <w:t>7</w:t>
            </w:r>
            <w:r>
              <w:fldChar w:fldCharType="end"/>
            </w:r>
          </w:hyperlink>
        </w:p>
        <w:p w14:paraId="402B3BD6" w14:textId="0E5A66C7" w:rsidR="001B33EE" w:rsidRDefault="001B33EE" w:rsidP="631C37F9">
          <w:pPr>
            <w:pStyle w:val="TOC2"/>
            <w:tabs>
              <w:tab w:val="right" w:leader="dot" w:pos="10455"/>
            </w:tabs>
          </w:pPr>
          <w:hyperlink w:anchor="_Toc584895864" w:history="1">
            <w:r w:rsidR="631C37F9">
              <w:t>What happens when you add virtual reality to simulation?</w:t>
            </w:r>
            <w:r>
              <w:tab/>
            </w:r>
            <w:r>
              <w:fldChar w:fldCharType="begin"/>
            </w:r>
            <w:r>
              <w:instrText>PAGEREF _Toc584895864 \h</w:instrText>
            </w:r>
            <w:r>
              <w:fldChar w:fldCharType="separate"/>
            </w:r>
            <w:r w:rsidR="631C37F9">
              <w:t>7</w:t>
            </w:r>
            <w:r>
              <w:fldChar w:fldCharType="end"/>
            </w:r>
          </w:hyperlink>
        </w:p>
        <w:p w14:paraId="781CC040" w14:textId="6455D2E5" w:rsidR="001B33EE" w:rsidRDefault="001B33EE" w:rsidP="631C37F9">
          <w:pPr>
            <w:pStyle w:val="TOC2"/>
            <w:tabs>
              <w:tab w:val="right" w:leader="dot" w:pos="10455"/>
            </w:tabs>
          </w:pPr>
          <w:hyperlink w:anchor="_Toc830665510" w:history="1">
            <w:r w:rsidR="631C37F9">
              <w:t>What makes a preceptor uncivil?</w:t>
            </w:r>
            <w:r>
              <w:tab/>
            </w:r>
            <w:r>
              <w:fldChar w:fldCharType="begin"/>
            </w:r>
            <w:r>
              <w:instrText>PAGEREF _Toc830665510 \h</w:instrText>
            </w:r>
            <w:r>
              <w:fldChar w:fldCharType="separate"/>
            </w:r>
            <w:r w:rsidR="631C37F9">
              <w:t>8</w:t>
            </w:r>
            <w:r>
              <w:fldChar w:fldCharType="end"/>
            </w:r>
          </w:hyperlink>
        </w:p>
        <w:p w14:paraId="21B35BE3" w14:textId="650A4037" w:rsidR="001B33EE" w:rsidRDefault="001B33EE" w:rsidP="631C37F9">
          <w:pPr>
            <w:pStyle w:val="TOC2"/>
            <w:tabs>
              <w:tab w:val="right" w:leader="dot" w:pos="10455"/>
            </w:tabs>
          </w:pPr>
          <w:hyperlink w:anchor="_Toc211009358" w:history="1">
            <w:r w:rsidR="631C37F9">
              <w:t>… and what do the preceptors think of the students</w:t>
            </w:r>
            <w:r>
              <w:tab/>
            </w:r>
            <w:r>
              <w:fldChar w:fldCharType="begin"/>
            </w:r>
            <w:r>
              <w:instrText>PAGEREF _Toc211009358 \h</w:instrText>
            </w:r>
            <w:r>
              <w:fldChar w:fldCharType="separate"/>
            </w:r>
            <w:r w:rsidR="631C37F9">
              <w:t>8</w:t>
            </w:r>
            <w:r>
              <w:fldChar w:fldCharType="end"/>
            </w:r>
          </w:hyperlink>
        </w:p>
        <w:p w14:paraId="175D6C6B" w14:textId="3513A700" w:rsidR="001B33EE" w:rsidRDefault="001B33EE" w:rsidP="631C37F9">
          <w:pPr>
            <w:pStyle w:val="TOC2"/>
            <w:tabs>
              <w:tab w:val="right" w:leader="dot" w:pos="10455"/>
            </w:tabs>
          </w:pPr>
          <w:hyperlink w:anchor="_Toc69780975" w:history="1">
            <w:r w:rsidR="631C37F9">
              <w:t>Do magnet hospitals deliver better placements?</w:t>
            </w:r>
            <w:r>
              <w:tab/>
            </w:r>
            <w:r>
              <w:fldChar w:fldCharType="begin"/>
            </w:r>
            <w:r>
              <w:instrText>PAGEREF _Toc69780975 \h</w:instrText>
            </w:r>
            <w:r>
              <w:fldChar w:fldCharType="separate"/>
            </w:r>
            <w:r w:rsidR="631C37F9">
              <w:t>9</w:t>
            </w:r>
            <w:r>
              <w:fldChar w:fldCharType="end"/>
            </w:r>
          </w:hyperlink>
        </w:p>
        <w:p w14:paraId="4D7F26EB" w14:textId="7E4145EB" w:rsidR="001B33EE" w:rsidRDefault="001B33EE" w:rsidP="631C37F9">
          <w:pPr>
            <w:pStyle w:val="TOC2"/>
            <w:tabs>
              <w:tab w:val="right" w:leader="dot" w:pos="10455"/>
            </w:tabs>
          </w:pPr>
          <w:hyperlink w:anchor="_Toc8096374" w:history="1">
            <w:r w:rsidR="631C37F9">
              <w:t>The flipped classroom vs e-learning</w:t>
            </w:r>
            <w:r>
              <w:tab/>
            </w:r>
            <w:r>
              <w:fldChar w:fldCharType="begin"/>
            </w:r>
            <w:r>
              <w:instrText>PAGEREF _Toc8096374 \h</w:instrText>
            </w:r>
            <w:r>
              <w:fldChar w:fldCharType="separate"/>
            </w:r>
            <w:r w:rsidR="631C37F9">
              <w:t>9</w:t>
            </w:r>
            <w:r>
              <w:fldChar w:fldCharType="end"/>
            </w:r>
          </w:hyperlink>
        </w:p>
        <w:p w14:paraId="51941F7A" w14:textId="11710704" w:rsidR="001B33EE" w:rsidRDefault="001B33EE" w:rsidP="631C37F9">
          <w:pPr>
            <w:pStyle w:val="TOC2"/>
            <w:tabs>
              <w:tab w:val="right" w:leader="dot" w:pos="10455"/>
            </w:tabs>
          </w:pPr>
          <w:hyperlink w:anchor="_Toc917401869" w:history="1">
            <w:r w:rsidR="631C37F9">
              <w:t>Technostress and emotional labour</w:t>
            </w:r>
            <w:r>
              <w:tab/>
            </w:r>
            <w:r>
              <w:fldChar w:fldCharType="begin"/>
            </w:r>
            <w:r>
              <w:instrText>PAGEREF _Toc917401869 \h</w:instrText>
            </w:r>
            <w:r>
              <w:fldChar w:fldCharType="separate"/>
            </w:r>
            <w:r w:rsidR="631C37F9">
              <w:t>9</w:t>
            </w:r>
            <w:r>
              <w:fldChar w:fldCharType="end"/>
            </w:r>
          </w:hyperlink>
        </w:p>
        <w:p w14:paraId="755E8E70" w14:textId="565DF41F" w:rsidR="001B33EE" w:rsidRDefault="001B33EE" w:rsidP="631C37F9">
          <w:pPr>
            <w:pStyle w:val="TOC2"/>
            <w:tabs>
              <w:tab w:val="right" w:leader="dot" w:pos="10455"/>
            </w:tabs>
          </w:pPr>
          <w:hyperlink w:anchor="_Toc619245420" w:history="1">
            <w:r w:rsidR="631C37F9">
              <w:t>Dual teachers, three rings, and four dimensions</w:t>
            </w:r>
            <w:r>
              <w:tab/>
            </w:r>
            <w:r>
              <w:fldChar w:fldCharType="begin"/>
            </w:r>
            <w:r>
              <w:instrText>PAGEREF _Toc619245420 \h</w:instrText>
            </w:r>
            <w:r>
              <w:fldChar w:fldCharType="separate"/>
            </w:r>
            <w:r w:rsidR="631C37F9">
              <w:t>10</w:t>
            </w:r>
            <w:r>
              <w:fldChar w:fldCharType="end"/>
            </w:r>
          </w:hyperlink>
        </w:p>
        <w:p w14:paraId="422A473F" w14:textId="4C45F8F4" w:rsidR="001B33EE" w:rsidRDefault="001B33EE" w:rsidP="631C37F9">
          <w:pPr>
            <w:pStyle w:val="TOC2"/>
            <w:tabs>
              <w:tab w:val="right" w:leader="dot" w:pos="10455"/>
            </w:tabs>
          </w:pPr>
          <w:hyperlink w:anchor="_Toc1126137830" w:history="1">
            <w:r w:rsidR="631C37F9">
              <w:t>Training load and self-directed learning</w:t>
            </w:r>
            <w:r>
              <w:tab/>
            </w:r>
            <w:r>
              <w:fldChar w:fldCharType="begin"/>
            </w:r>
            <w:r>
              <w:instrText>PAGEREF _Toc1126137830 \h</w:instrText>
            </w:r>
            <w:r>
              <w:fldChar w:fldCharType="separate"/>
            </w:r>
            <w:r w:rsidR="631C37F9">
              <w:t>10</w:t>
            </w:r>
            <w:r>
              <w:fldChar w:fldCharType="end"/>
            </w:r>
          </w:hyperlink>
        </w:p>
        <w:p w14:paraId="59F7CD9E" w14:textId="21601BD1" w:rsidR="001B33EE" w:rsidRDefault="001B33EE" w:rsidP="631C37F9">
          <w:pPr>
            <w:pStyle w:val="TOC2"/>
            <w:tabs>
              <w:tab w:val="right" w:leader="dot" w:pos="10455"/>
            </w:tabs>
          </w:pPr>
          <w:hyperlink w:anchor="_Toc233368617" w:history="1">
            <w:r w:rsidR="631C37F9">
              <w:t>AI and academic resilience</w:t>
            </w:r>
            <w:r>
              <w:tab/>
            </w:r>
            <w:r>
              <w:fldChar w:fldCharType="begin"/>
            </w:r>
            <w:r>
              <w:instrText>PAGEREF _Toc233368617 \h</w:instrText>
            </w:r>
            <w:r>
              <w:fldChar w:fldCharType="separate"/>
            </w:r>
            <w:r w:rsidR="631C37F9">
              <w:t>10</w:t>
            </w:r>
            <w:r>
              <w:fldChar w:fldCharType="end"/>
            </w:r>
          </w:hyperlink>
        </w:p>
        <w:p w14:paraId="694134D9" w14:textId="5DC2565A" w:rsidR="001B33EE" w:rsidRDefault="001B33EE" w:rsidP="631C37F9">
          <w:pPr>
            <w:pStyle w:val="TOC2"/>
            <w:tabs>
              <w:tab w:val="right" w:leader="dot" w:pos="10455"/>
            </w:tabs>
          </w:pPr>
          <w:hyperlink w:anchor="_Toc988147923" w:history="1">
            <w:r w:rsidR="631C37F9">
              <w:t>Generative AI and creativity</w:t>
            </w:r>
            <w:r>
              <w:tab/>
            </w:r>
            <w:r>
              <w:fldChar w:fldCharType="begin"/>
            </w:r>
            <w:r>
              <w:instrText>PAGEREF _Toc988147923 \h</w:instrText>
            </w:r>
            <w:r>
              <w:fldChar w:fldCharType="separate"/>
            </w:r>
            <w:r w:rsidR="631C37F9">
              <w:t>10</w:t>
            </w:r>
            <w:r>
              <w:fldChar w:fldCharType="end"/>
            </w:r>
          </w:hyperlink>
        </w:p>
        <w:p w14:paraId="564BB25D" w14:textId="3A6EF37E" w:rsidR="001B33EE" w:rsidRDefault="001B33EE" w:rsidP="631C37F9">
          <w:pPr>
            <w:pStyle w:val="TOC2"/>
            <w:tabs>
              <w:tab w:val="right" w:leader="dot" w:pos="10455"/>
            </w:tabs>
          </w:pPr>
          <w:hyperlink w:anchor="_Toc1313900194" w:history="1">
            <w:r w:rsidR="631C37F9">
              <w:t>Do gerontology simulations do any good?</w:t>
            </w:r>
            <w:r>
              <w:tab/>
            </w:r>
            <w:r>
              <w:fldChar w:fldCharType="begin"/>
            </w:r>
            <w:r>
              <w:instrText>PAGEREF _Toc1313900194 \h</w:instrText>
            </w:r>
            <w:r>
              <w:fldChar w:fldCharType="separate"/>
            </w:r>
            <w:r w:rsidR="631C37F9">
              <w:t>11</w:t>
            </w:r>
            <w:r>
              <w:fldChar w:fldCharType="end"/>
            </w:r>
          </w:hyperlink>
        </w:p>
        <w:p w14:paraId="6C0D80DB" w14:textId="5C3BECE6" w:rsidR="001B33EE" w:rsidRDefault="001B33EE" w:rsidP="631C37F9">
          <w:pPr>
            <w:pStyle w:val="TOC2"/>
            <w:tabs>
              <w:tab w:val="right" w:leader="dot" w:pos="10455"/>
            </w:tabs>
          </w:pPr>
          <w:hyperlink w:anchor="_Toc1644466989" w:history="1">
            <w:r w:rsidR="631C37F9">
              <w:t>Learning self-efficacy and blended learning</w:t>
            </w:r>
            <w:r>
              <w:tab/>
            </w:r>
            <w:r>
              <w:fldChar w:fldCharType="begin"/>
            </w:r>
            <w:r>
              <w:instrText>PAGEREF _Toc1644466989 \h</w:instrText>
            </w:r>
            <w:r>
              <w:fldChar w:fldCharType="separate"/>
            </w:r>
            <w:r w:rsidR="631C37F9">
              <w:t>11</w:t>
            </w:r>
            <w:r>
              <w:fldChar w:fldCharType="end"/>
            </w:r>
          </w:hyperlink>
        </w:p>
        <w:p w14:paraId="20553659" w14:textId="7557E471" w:rsidR="001B33EE" w:rsidRDefault="001B33EE" w:rsidP="631C37F9">
          <w:pPr>
            <w:pStyle w:val="TOC2"/>
            <w:tabs>
              <w:tab w:val="right" w:leader="dot" w:pos="10455"/>
            </w:tabs>
          </w:pPr>
          <w:hyperlink w:anchor="_Toc1366931384" w:history="1">
            <w:r w:rsidR="631C37F9">
              <w:t>Digital games and learning</w:t>
            </w:r>
            <w:r>
              <w:tab/>
            </w:r>
            <w:r>
              <w:fldChar w:fldCharType="begin"/>
            </w:r>
            <w:r>
              <w:instrText>PAGEREF _Toc1366931384 \h</w:instrText>
            </w:r>
            <w:r>
              <w:fldChar w:fldCharType="separate"/>
            </w:r>
            <w:r w:rsidR="631C37F9">
              <w:t>11</w:t>
            </w:r>
            <w:r>
              <w:fldChar w:fldCharType="end"/>
            </w:r>
          </w:hyperlink>
        </w:p>
        <w:p w14:paraId="70B0B45C" w14:textId="744ACC86" w:rsidR="001B33EE" w:rsidRDefault="001B33EE" w:rsidP="631C37F9">
          <w:pPr>
            <w:pStyle w:val="TOC2"/>
            <w:tabs>
              <w:tab w:val="right" w:leader="dot" w:pos="10455"/>
            </w:tabs>
          </w:pPr>
          <w:hyperlink w:anchor="_Toc711388081" w:history="1">
            <w:r w:rsidR="631C37F9">
              <w:t>What do students make of dignity?</w:t>
            </w:r>
            <w:r>
              <w:tab/>
            </w:r>
            <w:r>
              <w:fldChar w:fldCharType="begin"/>
            </w:r>
            <w:r>
              <w:instrText>PAGEREF _Toc711388081 \h</w:instrText>
            </w:r>
            <w:r>
              <w:fldChar w:fldCharType="separate"/>
            </w:r>
            <w:r w:rsidR="631C37F9">
              <w:t>12</w:t>
            </w:r>
            <w:r>
              <w:fldChar w:fldCharType="end"/>
            </w:r>
          </w:hyperlink>
        </w:p>
        <w:p w14:paraId="6AC6D055" w14:textId="38E73585" w:rsidR="001B33EE" w:rsidRDefault="001B33EE" w:rsidP="631C37F9">
          <w:pPr>
            <w:pStyle w:val="TOC2"/>
            <w:tabs>
              <w:tab w:val="right" w:leader="dot" w:pos="10455"/>
            </w:tabs>
          </w:pPr>
          <w:hyperlink w:anchor="_Toc388048244" w:history="1">
            <w:r w:rsidR="631C37F9">
              <w:t>Extended problem-based learning</w:t>
            </w:r>
            <w:r>
              <w:tab/>
            </w:r>
            <w:r>
              <w:fldChar w:fldCharType="begin"/>
            </w:r>
            <w:r>
              <w:instrText>PAGEREF _Toc388048244 \h</w:instrText>
            </w:r>
            <w:r>
              <w:fldChar w:fldCharType="separate"/>
            </w:r>
            <w:r w:rsidR="631C37F9">
              <w:t>12</w:t>
            </w:r>
            <w:r>
              <w:fldChar w:fldCharType="end"/>
            </w:r>
          </w:hyperlink>
        </w:p>
        <w:p w14:paraId="33645610" w14:textId="7602DFC3" w:rsidR="001B33EE" w:rsidRDefault="001B33EE" w:rsidP="631C37F9">
          <w:pPr>
            <w:pStyle w:val="TOC2"/>
            <w:tabs>
              <w:tab w:val="right" w:leader="dot" w:pos="10455"/>
            </w:tabs>
          </w:pPr>
          <w:hyperlink w:anchor="_Toc370024499" w:history="1">
            <w:r w:rsidR="631C37F9">
              <w:t>Who let the general public come in?</w:t>
            </w:r>
            <w:r>
              <w:tab/>
            </w:r>
            <w:r>
              <w:fldChar w:fldCharType="begin"/>
            </w:r>
            <w:r>
              <w:instrText>PAGEREF _Toc370024499 \h</w:instrText>
            </w:r>
            <w:r>
              <w:fldChar w:fldCharType="separate"/>
            </w:r>
            <w:r w:rsidR="631C37F9">
              <w:t>12</w:t>
            </w:r>
            <w:r>
              <w:fldChar w:fldCharType="end"/>
            </w:r>
          </w:hyperlink>
        </w:p>
        <w:p w14:paraId="00E8EC6F" w14:textId="074404ED" w:rsidR="001B33EE" w:rsidRDefault="001B33EE" w:rsidP="631C37F9">
          <w:pPr>
            <w:pStyle w:val="TOC2"/>
            <w:tabs>
              <w:tab w:val="right" w:leader="dot" w:pos="10455"/>
            </w:tabs>
          </w:pPr>
          <w:hyperlink w:anchor="_Toc409061782" w:history="1">
            <w:r w:rsidR="631C37F9">
              <w:t>Working up to the sharp scratch</w:t>
            </w:r>
            <w:r>
              <w:tab/>
            </w:r>
            <w:r>
              <w:fldChar w:fldCharType="begin"/>
            </w:r>
            <w:r>
              <w:instrText>PAGEREF _Toc409061782 \h</w:instrText>
            </w:r>
            <w:r>
              <w:fldChar w:fldCharType="separate"/>
            </w:r>
            <w:r w:rsidR="631C37F9">
              <w:t>13</w:t>
            </w:r>
            <w:r>
              <w:fldChar w:fldCharType="end"/>
            </w:r>
          </w:hyperlink>
        </w:p>
        <w:p w14:paraId="1A592C87" w14:textId="41FCD731" w:rsidR="001B33EE" w:rsidRDefault="001B33EE" w:rsidP="631C37F9">
          <w:pPr>
            <w:pStyle w:val="TOC2"/>
            <w:tabs>
              <w:tab w:val="right" w:leader="dot" w:pos="10455"/>
            </w:tabs>
          </w:pPr>
          <w:hyperlink w:anchor="_Toc1793266442" w:history="1">
            <w:r w:rsidR="631C37F9">
              <w:t>AI and ECG education</w:t>
            </w:r>
            <w:r>
              <w:tab/>
            </w:r>
            <w:r>
              <w:fldChar w:fldCharType="begin"/>
            </w:r>
            <w:r>
              <w:instrText>PAGEREF _Toc1793266442 \h</w:instrText>
            </w:r>
            <w:r>
              <w:fldChar w:fldCharType="separate"/>
            </w:r>
            <w:r w:rsidR="631C37F9">
              <w:t>13</w:t>
            </w:r>
            <w:r>
              <w:fldChar w:fldCharType="end"/>
            </w:r>
          </w:hyperlink>
        </w:p>
        <w:p w14:paraId="2515220A" w14:textId="7B49BB65" w:rsidR="001B33EE" w:rsidRDefault="001B33EE" w:rsidP="631C37F9">
          <w:pPr>
            <w:pStyle w:val="TOC2"/>
            <w:tabs>
              <w:tab w:val="right" w:leader="dot" w:pos="10455"/>
            </w:tabs>
          </w:pPr>
          <w:hyperlink w:anchor="_Toc1512742379" w:history="1">
            <w:r w:rsidR="631C37F9">
              <w:t>Teaching nurses how to triage</w:t>
            </w:r>
            <w:r>
              <w:tab/>
            </w:r>
            <w:r>
              <w:fldChar w:fldCharType="begin"/>
            </w:r>
            <w:r>
              <w:instrText>PAGEREF _Toc1512742379 \h</w:instrText>
            </w:r>
            <w:r>
              <w:fldChar w:fldCharType="separate"/>
            </w:r>
            <w:r w:rsidR="631C37F9">
              <w:t>14</w:t>
            </w:r>
            <w:r>
              <w:fldChar w:fldCharType="end"/>
            </w:r>
          </w:hyperlink>
        </w:p>
        <w:p w14:paraId="2C0E23F8" w14:textId="3467FF31" w:rsidR="001B33EE" w:rsidRDefault="001B33EE" w:rsidP="631C37F9">
          <w:pPr>
            <w:pStyle w:val="TOC2"/>
            <w:tabs>
              <w:tab w:val="right" w:leader="dot" w:pos="10455"/>
            </w:tabs>
          </w:pPr>
          <w:hyperlink w:anchor="_Toc1509055925" w:history="1">
            <w:r w:rsidR="631C37F9">
              <w:t>Moral sensitivity, ethical action, and patient safety</w:t>
            </w:r>
            <w:r>
              <w:tab/>
            </w:r>
            <w:r>
              <w:fldChar w:fldCharType="begin"/>
            </w:r>
            <w:r>
              <w:instrText>PAGEREF _Toc1509055925 \h</w:instrText>
            </w:r>
            <w:r>
              <w:fldChar w:fldCharType="separate"/>
            </w:r>
            <w:r w:rsidR="631C37F9">
              <w:t>14</w:t>
            </w:r>
            <w:r>
              <w:fldChar w:fldCharType="end"/>
            </w:r>
          </w:hyperlink>
        </w:p>
        <w:p w14:paraId="22A08CFF" w14:textId="7F07B965" w:rsidR="001B33EE" w:rsidRDefault="001B33EE" w:rsidP="631C37F9">
          <w:pPr>
            <w:pStyle w:val="TOC2"/>
            <w:tabs>
              <w:tab w:val="right" w:leader="dot" w:pos="10455"/>
            </w:tabs>
          </w:pPr>
          <w:hyperlink w:anchor="_Toc1760570304" w:history="1">
            <w:r w:rsidR="631C37F9">
              <w:t>Bandaging R2D2 and catheterizing C3PO</w:t>
            </w:r>
            <w:r>
              <w:tab/>
            </w:r>
            <w:r>
              <w:fldChar w:fldCharType="begin"/>
            </w:r>
            <w:r>
              <w:instrText>PAGEREF _Toc1760570304 \h</w:instrText>
            </w:r>
            <w:r>
              <w:fldChar w:fldCharType="separate"/>
            </w:r>
            <w:r w:rsidR="631C37F9">
              <w:t>14</w:t>
            </w:r>
            <w:r>
              <w:fldChar w:fldCharType="end"/>
            </w:r>
          </w:hyperlink>
        </w:p>
        <w:p w14:paraId="7D4A0EDC" w14:textId="28B7E22A" w:rsidR="001B33EE" w:rsidRDefault="001B33EE" w:rsidP="001B33EE">
          <w:r>
            <w:fldChar w:fldCharType="end"/>
          </w:r>
        </w:p>
      </w:sdtContent>
    </w:sdt>
    <w:p w14:paraId="2495A386" w14:textId="53C06AAC" w:rsidR="001B33EE" w:rsidRDefault="001B33EE" w:rsidP="631C37F9">
      <w:pPr>
        <w:pStyle w:val="Heading1"/>
        <w:spacing w:before="240" w:line="259" w:lineRule="auto"/>
        <w:rPr>
          <w:rFonts w:ascii="Georgia" w:eastAsia="Georgia" w:hAnsi="Georgia" w:cs="Georgia"/>
          <w:b w:val="0"/>
          <w:bCs w:val="0"/>
          <w:color w:val="2E74B5"/>
          <w:sz w:val="32"/>
          <w:szCs w:val="32"/>
        </w:rPr>
      </w:pPr>
    </w:p>
    <w:p w14:paraId="0CD3EB38" w14:textId="59A3A383" w:rsidR="001B33EE" w:rsidRDefault="326A7AF5" w:rsidP="631C37F9">
      <w:pPr>
        <w:pStyle w:val="Heading1"/>
        <w:spacing w:before="240" w:line="259" w:lineRule="auto"/>
        <w:rPr>
          <w:rFonts w:ascii="Georgia" w:eastAsia="Georgia" w:hAnsi="Georgia" w:cs="Georgia"/>
          <w:b w:val="0"/>
          <w:bCs w:val="0"/>
          <w:color w:val="2E74B5"/>
          <w:sz w:val="32"/>
          <w:szCs w:val="32"/>
        </w:rPr>
      </w:pPr>
      <w:bookmarkStart w:id="0" w:name="_Toc740146184"/>
      <w:r w:rsidRPr="631C37F9">
        <w:rPr>
          <w:rFonts w:ascii="Georgia" w:eastAsia="Georgia" w:hAnsi="Georgia" w:cs="Georgia"/>
          <w:b w:val="0"/>
          <w:bCs w:val="0"/>
          <w:color w:val="2E74B5"/>
          <w:sz w:val="32"/>
          <w:szCs w:val="32"/>
        </w:rPr>
        <w:t>General Healthcare Education</w:t>
      </w:r>
      <w:bookmarkEnd w:id="0"/>
    </w:p>
    <w:p w14:paraId="0F0B0B53" w14:textId="1C0FB7BF" w:rsidR="001B33EE" w:rsidRDefault="326A7AF5" w:rsidP="631C37F9">
      <w:pPr>
        <w:pStyle w:val="Heading2"/>
        <w:rPr>
          <w:rFonts w:eastAsia="Georgia" w:cs="Georgia"/>
        </w:rPr>
      </w:pPr>
      <w:bookmarkStart w:id="1" w:name="_Toc1858571304"/>
      <w:r w:rsidRPr="631C37F9">
        <w:rPr>
          <w:rFonts w:eastAsia="Georgia" w:cs="Georgia"/>
        </w:rPr>
        <w:t>AI and the learning process</w:t>
      </w:r>
      <w:bookmarkEnd w:id="1"/>
    </w:p>
    <w:p w14:paraId="3194A2F8" w14:textId="34258F3A"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Journal of Education, Society &amp; Multiculturalism</w:t>
      </w:r>
    </w:p>
    <w:p w14:paraId="39DF21B5" w14:textId="5E14E88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A team of researchers led by Gabriela Alina Anghel from </w:t>
      </w:r>
      <w:proofErr w:type="spellStart"/>
      <w:r w:rsidRPr="631C37F9">
        <w:rPr>
          <w:rFonts w:ascii="Georgia" w:eastAsia="Georgia" w:hAnsi="Georgia" w:cs="Georgia"/>
          <w:color w:val="000000" w:themeColor="text1"/>
          <w:sz w:val="24"/>
          <w:szCs w:val="24"/>
        </w:rPr>
        <w:t>Valahia</w:t>
      </w:r>
      <w:proofErr w:type="spellEnd"/>
      <w:r w:rsidRPr="631C37F9">
        <w:rPr>
          <w:rFonts w:ascii="Georgia" w:eastAsia="Georgia" w:hAnsi="Georgia" w:cs="Georgia"/>
          <w:color w:val="000000" w:themeColor="text1"/>
          <w:sz w:val="24"/>
          <w:szCs w:val="24"/>
        </w:rPr>
        <w:t xml:space="preserve"> University of </w:t>
      </w:r>
      <w:proofErr w:type="spellStart"/>
      <w:r w:rsidRPr="631C37F9">
        <w:rPr>
          <w:rFonts w:ascii="Georgia" w:eastAsia="Georgia" w:hAnsi="Georgia" w:cs="Georgia"/>
          <w:color w:val="000000" w:themeColor="text1"/>
          <w:sz w:val="24"/>
          <w:szCs w:val="24"/>
        </w:rPr>
        <w:t>Targoviste</w:t>
      </w:r>
      <w:proofErr w:type="spellEnd"/>
      <w:r w:rsidRPr="631C37F9">
        <w:rPr>
          <w:rFonts w:ascii="Georgia" w:eastAsia="Georgia" w:hAnsi="Georgia" w:cs="Georgia"/>
          <w:color w:val="000000" w:themeColor="text1"/>
          <w:sz w:val="24"/>
          <w:szCs w:val="24"/>
        </w:rPr>
        <w:t xml:space="preserve"> in Romania studied 215 students and found that “the year of study represents the most significant factor influencing the effective use of AI, with advanced students demonstrating a more strategic and efficient utilization of these technologies. In contrast, first-year students tend to exhibit a more exploratory and less structured approach.” The researchers concluded that “artificial intelligence functions as a cognitive amplifier in the learning process, enhancing efficiency and performance, but its effectiveness depends on the user’s academic maturity and ability to critically engage with information.”</w:t>
      </w:r>
    </w:p>
    <w:p w14:paraId="5A46C43D" w14:textId="527ABEED" w:rsidR="001B33EE" w:rsidRDefault="001B33EE" w:rsidP="631C37F9">
      <w:pPr>
        <w:spacing w:line="259" w:lineRule="auto"/>
        <w:rPr>
          <w:rFonts w:ascii="Georgia" w:eastAsia="Georgia" w:hAnsi="Georgia" w:cs="Georgia"/>
          <w:color w:val="000000" w:themeColor="text1"/>
          <w:sz w:val="24"/>
          <w:szCs w:val="24"/>
        </w:rPr>
      </w:pPr>
    </w:p>
    <w:p w14:paraId="3923777F" w14:textId="17F85E1B"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1C929922" w14:textId="3D692EF2" w:rsidR="001B33EE" w:rsidRDefault="326A7AF5" w:rsidP="631C37F9">
      <w:pPr>
        <w:spacing w:line="259" w:lineRule="auto"/>
        <w:rPr>
          <w:rFonts w:ascii="Georgia" w:eastAsia="Georgia" w:hAnsi="Georgia" w:cs="Georgia"/>
          <w:color w:val="000000" w:themeColor="text1"/>
          <w:sz w:val="24"/>
          <w:szCs w:val="24"/>
        </w:rPr>
      </w:pPr>
      <w:hyperlink r:id="rId20">
        <w:r w:rsidRPr="631C37F9">
          <w:rPr>
            <w:rStyle w:val="Hyperlink"/>
            <w:rFonts w:ascii="Georgia" w:eastAsia="Georgia" w:hAnsi="Georgia" w:cs="Georgia"/>
            <w:sz w:val="24"/>
            <w:szCs w:val="24"/>
          </w:rPr>
          <w:t>https://doi.org/10.2478/jesm-2026-0001</w:t>
        </w:r>
      </w:hyperlink>
      <w:r w:rsidRPr="631C37F9">
        <w:rPr>
          <w:rFonts w:ascii="Georgia" w:eastAsia="Georgia" w:hAnsi="Georgia" w:cs="Georgia"/>
          <w:color w:val="000000" w:themeColor="text1"/>
          <w:sz w:val="24"/>
          <w:szCs w:val="24"/>
        </w:rPr>
        <w:t xml:space="preserve">     </w:t>
      </w:r>
    </w:p>
    <w:p w14:paraId="76AE46D5" w14:textId="135EA1B6" w:rsidR="001B33EE" w:rsidRDefault="001B33EE" w:rsidP="631C37F9">
      <w:pPr>
        <w:spacing w:line="259" w:lineRule="auto"/>
        <w:rPr>
          <w:rFonts w:ascii="Georgia" w:eastAsia="Georgia" w:hAnsi="Georgia" w:cs="Georgia"/>
          <w:color w:val="000000" w:themeColor="text1"/>
          <w:sz w:val="24"/>
          <w:szCs w:val="24"/>
        </w:rPr>
      </w:pPr>
    </w:p>
    <w:p w14:paraId="7DE58FBD" w14:textId="0637CCCD" w:rsidR="001B33EE" w:rsidRDefault="326A7AF5" w:rsidP="631C37F9">
      <w:pPr>
        <w:pStyle w:val="Heading2"/>
        <w:rPr>
          <w:rFonts w:eastAsia="Georgia" w:cs="Georgia"/>
        </w:rPr>
      </w:pPr>
      <w:bookmarkStart w:id="2" w:name="_Toc985136536"/>
      <w:r w:rsidRPr="631C37F9">
        <w:rPr>
          <w:rFonts w:eastAsia="Georgia" w:cs="Georgia"/>
        </w:rPr>
        <w:t>Does game-based education really make any difference?</w:t>
      </w:r>
      <w:bookmarkEnd w:id="2"/>
    </w:p>
    <w:p w14:paraId="3BC0AAAA" w14:textId="5A7F655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34F2EB73" w14:textId="72F9830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Yi-Jun Chen, from National Taiwan University led a team of researchers reviewing the evidence on game-based learning in nursing and medicine. They found that Kahoot-based quizzes showed the largest gains for knowledge, app-based learning showed the largest gains for practice; and the metaverse was best at changing attitudes. However, the researchers also concluded that “relative effects appear domain-</w:t>
      </w:r>
      <w:proofErr w:type="gramStart"/>
      <w:r w:rsidRPr="631C37F9">
        <w:rPr>
          <w:rFonts w:ascii="Georgia" w:eastAsia="Georgia" w:hAnsi="Georgia" w:cs="Georgia"/>
          <w:color w:val="000000" w:themeColor="text1"/>
          <w:sz w:val="24"/>
          <w:szCs w:val="24"/>
        </w:rPr>
        <w:t>specific</w:t>
      </w:r>
      <w:proofErr w:type="gramEnd"/>
      <w:r w:rsidRPr="631C37F9">
        <w:rPr>
          <w:rFonts w:ascii="Georgia" w:eastAsia="Georgia" w:hAnsi="Georgia" w:cs="Georgia"/>
          <w:color w:val="000000" w:themeColor="text1"/>
          <w:sz w:val="24"/>
          <w:szCs w:val="24"/>
        </w:rPr>
        <w:t xml:space="preserve"> and the certainty of rankings is limited by sparse evidence and imprecision.”</w:t>
      </w:r>
    </w:p>
    <w:p w14:paraId="6021C8FD" w14:textId="1EF19E2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467EEF1F" w14:textId="6CD64CA1" w:rsidR="001B33EE" w:rsidRDefault="326A7AF5" w:rsidP="631C37F9">
      <w:pPr>
        <w:spacing w:line="259" w:lineRule="auto"/>
        <w:rPr>
          <w:rFonts w:ascii="Georgia" w:eastAsia="Georgia" w:hAnsi="Georgia" w:cs="Georgia"/>
          <w:color w:val="000000" w:themeColor="text1"/>
          <w:sz w:val="24"/>
          <w:szCs w:val="24"/>
        </w:rPr>
      </w:pPr>
      <w:hyperlink r:id="rId21">
        <w:r w:rsidRPr="631C37F9">
          <w:rPr>
            <w:rStyle w:val="Hyperlink"/>
            <w:rFonts w:ascii="Georgia" w:eastAsia="Georgia" w:hAnsi="Georgia" w:cs="Georgia"/>
            <w:sz w:val="24"/>
            <w:szCs w:val="24"/>
          </w:rPr>
          <w:t>https://doi.org/10.1016/j.nedt.2026.107266</w:t>
        </w:r>
      </w:hyperlink>
      <w:r w:rsidRPr="631C37F9">
        <w:rPr>
          <w:rFonts w:ascii="Georgia" w:eastAsia="Georgia" w:hAnsi="Georgia" w:cs="Georgia"/>
          <w:color w:val="000000" w:themeColor="text1"/>
          <w:sz w:val="24"/>
          <w:szCs w:val="24"/>
        </w:rPr>
        <w:t xml:space="preserve"> </w:t>
      </w:r>
    </w:p>
    <w:p w14:paraId="16694758" w14:textId="32525CDB" w:rsidR="001B33EE" w:rsidRDefault="001B33EE" w:rsidP="631C37F9">
      <w:pPr>
        <w:spacing w:line="259" w:lineRule="auto"/>
        <w:rPr>
          <w:rFonts w:ascii="Georgia" w:eastAsia="Georgia" w:hAnsi="Georgia" w:cs="Georgia"/>
          <w:color w:val="000000" w:themeColor="text1"/>
          <w:sz w:val="24"/>
          <w:szCs w:val="24"/>
        </w:rPr>
      </w:pPr>
    </w:p>
    <w:p w14:paraId="20EC4039" w14:textId="100D43D1" w:rsidR="001B33EE" w:rsidRDefault="001B33EE" w:rsidP="631C37F9">
      <w:pPr>
        <w:spacing w:line="259" w:lineRule="auto"/>
        <w:rPr>
          <w:rFonts w:ascii="Georgia" w:eastAsia="Georgia" w:hAnsi="Georgia" w:cs="Georgia"/>
          <w:color w:val="000000" w:themeColor="text1"/>
          <w:sz w:val="24"/>
          <w:szCs w:val="24"/>
        </w:rPr>
      </w:pPr>
    </w:p>
    <w:p w14:paraId="2FCA2392" w14:textId="786C705A" w:rsidR="001B33EE" w:rsidRDefault="326A7AF5" w:rsidP="631C37F9">
      <w:pPr>
        <w:pStyle w:val="Heading1"/>
        <w:spacing w:before="240" w:line="259" w:lineRule="auto"/>
        <w:rPr>
          <w:rFonts w:ascii="Georgia" w:eastAsia="Georgia" w:hAnsi="Georgia" w:cs="Georgia"/>
          <w:b w:val="0"/>
          <w:bCs w:val="0"/>
          <w:color w:val="2E74B5"/>
          <w:sz w:val="32"/>
          <w:szCs w:val="32"/>
        </w:rPr>
      </w:pPr>
      <w:bookmarkStart w:id="3" w:name="_Toc456612267"/>
      <w:r w:rsidRPr="631C37F9">
        <w:rPr>
          <w:rFonts w:ascii="Georgia" w:eastAsia="Georgia" w:hAnsi="Georgia" w:cs="Georgia"/>
          <w:b w:val="0"/>
          <w:bCs w:val="0"/>
          <w:color w:val="2E74B5"/>
          <w:sz w:val="32"/>
          <w:szCs w:val="32"/>
        </w:rPr>
        <w:lastRenderedPageBreak/>
        <w:t>Medical Education</w:t>
      </w:r>
      <w:bookmarkEnd w:id="3"/>
    </w:p>
    <w:p w14:paraId="0D1B8631" w14:textId="09C66E1C" w:rsidR="001B33EE" w:rsidRDefault="326A7AF5" w:rsidP="631C37F9">
      <w:pPr>
        <w:pStyle w:val="Heading2"/>
        <w:rPr>
          <w:rFonts w:eastAsia="Georgia" w:cs="Georgia"/>
        </w:rPr>
      </w:pPr>
      <w:bookmarkStart w:id="4" w:name="_Toc597569479"/>
      <w:r w:rsidRPr="631C37F9">
        <w:rPr>
          <w:rFonts w:eastAsia="Georgia" w:cs="Georgia"/>
        </w:rPr>
        <w:t>The joys of team-based learning</w:t>
      </w:r>
      <w:bookmarkEnd w:id="4"/>
    </w:p>
    <w:p w14:paraId="6527FB21" w14:textId="4103A5A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The Clinical Teacher</w:t>
      </w:r>
    </w:p>
    <w:p w14:paraId="0E0F3807" w14:textId="725184E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Aaron </w:t>
      </w:r>
      <w:proofErr w:type="spellStart"/>
      <w:r w:rsidRPr="631C37F9">
        <w:rPr>
          <w:rFonts w:ascii="Georgia" w:eastAsia="Georgia" w:hAnsi="Georgia" w:cs="Georgia"/>
          <w:color w:val="000000" w:themeColor="text1"/>
          <w:sz w:val="24"/>
          <w:szCs w:val="24"/>
        </w:rPr>
        <w:t>Drovandi</w:t>
      </w:r>
      <w:proofErr w:type="spellEnd"/>
      <w:r w:rsidRPr="631C37F9">
        <w:rPr>
          <w:rFonts w:ascii="Georgia" w:eastAsia="Georgia" w:hAnsi="Georgia" w:cs="Georgia"/>
          <w:color w:val="000000" w:themeColor="text1"/>
          <w:sz w:val="24"/>
          <w:szCs w:val="24"/>
        </w:rPr>
        <w:t xml:space="preserve"> from Manchester University led a team of researchers studying “student and staff perceptions, assessment outcomes and financial factors after integrated TBL [Team-Based Learning] was implemented into Year 1 of a large UK undergraduate medical programme.” 449 people took part in the study and the researchers found that students and staff had “overall positive perceptions of TBL, highlighting the engaging and consistent teaching and learning approach, effective teamworking and real-world applicability of the weekly themes. Limitations raised were focused on logistical issues such as using new technology and session timing… Finally, TBL was found to be more financially viable than PBL [Problem-Based Learning] through reduced staff time requirements despite initial cost outlays.”</w:t>
      </w:r>
    </w:p>
    <w:p w14:paraId="12C14B2F" w14:textId="2F76840B"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1FEAD362" w14:textId="6A373BE3" w:rsidR="001B33EE" w:rsidRDefault="326A7AF5" w:rsidP="631C37F9">
      <w:pPr>
        <w:spacing w:line="259" w:lineRule="auto"/>
        <w:rPr>
          <w:rFonts w:ascii="Georgia" w:eastAsia="Georgia" w:hAnsi="Georgia" w:cs="Georgia"/>
          <w:color w:val="000000" w:themeColor="text1"/>
          <w:sz w:val="24"/>
          <w:szCs w:val="24"/>
        </w:rPr>
      </w:pPr>
      <w:hyperlink r:id="rId22">
        <w:r w:rsidRPr="631C37F9">
          <w:rPr>
            <w:rStyle w:val="Hyperlink"/>
            <w:rFonts w:ascii="Georgia" w:eastAsia="Georgia" w:hAnsi="Georgia" w:cs="Georgia"/>
            <w:sz w:val="24"/>
            <w:szCs w:val="24"/>
          </w:rPr>
          <w:t>https://doi.org/10.1111/tct.70470</w:t>
        </w:r>
      </w:hyperlink>
      <w:r w:rsidRPr="631C37F9">
        <w:rPr>
          <w:rFonts w:ascii="Georgia" w:eastAsia="Georgia" w:hAnsi="Georgia" w:cs="Georgia"/>
          <w:color w:val="000000" w:themeColor="text1"/>
          <w:sz w:val="24"/>
          <w:szCs w:val="24"/>
        </w:rPr>
        <w:t xml:space="preserve"> </w:t>
      </w:r>
    </w:p>
    <w:p w14:paraId="329C721E" w14:textId="66D3026F" w:rsidR="001B33EE" w:rsidRDefault="001B33EE" w:rsidP="631C37F9">
      <w:pPr>
        <w:spacing w:line="259" w:lineRule="auto"/>
        <w:rPr>
          <w:rFonts w:ascii="Georgia" w:eastAsia="Georgia" w:hAnsi="Georgia" w:cs="Georgia"/>
          <w:color w:val="000000" w:themeColor="text1"/>
          <w:sz w:val="24"/>
          <w:szCs w:val="24"/>
        </w:rPr>
      </w:pPr>
    </w:p>
    <w:p w14:paraId="647A7435" w14:textId="70C36779" w:rsidR="001B33EE" w:rsidRDefault="326A7AF5" w:rsidP="631C37F9">
      <w:pPr>
        <w:pStyle w:val="Heading2"/>
        <w:rPr>
          <w:rFonts w:eastAsia="Georgia" w:cs="Georgia"/>
        </w:rPr>
      </w:pPr>
      <w:bookmarkStart w:id="5" w:name="_Toc1939884766"/>
      <w:r w:rsidRPr="631C37F9">
        <w:rPr>
          <w:rFonts w:eastAsia="Georgia" w:cs="Georgia"/>
        </w:rPr>
        <w:t>Simulation and psychiatry</w:t>
      </w:r>
      <w:bookmarkEnd w:id="5"/>
    </w:p>
    <w:p w14:paraId="2BF269CE" w14:textId="111FC6A8"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BMC Medical Education</w:t>
      </w:r>
    </w:p>
    <w:p w14:paraId="693C911B" w14:textId="489D3F4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In a nutshell:</w:t>
      </w:r>
      <w:r w:rsidRPr="631C37F9">
        <w:rPr>
          <w:rFonts w:ascii="Georgia" w:eastAsia="Georgia" w:hAnsi="Georgia" w:cs="Georgia"/>
          <w:color w:val="000000" w:themeColor="text1"/>
          <w:sz w:val="24"/>
          <w:szCs w:val="24"/>
        </w:rPr>
        <w:t xml:space="preserve"> In this study a team of researchers – led by Francisco Rodríguez Pulido from University of La Laguna in the Canary Islands – reviewed the evidence on psychiatry simulations. The researchers found four studies which met their quality criteria in which “behavioural competencies, including interviewing skills, information gathering and psychopathological assessment, were consistently represented. Relational competencies, such as empathy, communication and therapeutic engagement, were also explicitly addressed. In contrast, integrative competencies involving formulation, contextual understanding, biopsychosocial synthesis and clinical judgement were rarely operationalised as explicit assessment constructs.”</w:t>
      </w:r>
    </w:p>
    <w:p w14:paraId="1DE1BCBA" w14:textId="0BC2FBB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whole of this article at</w:t>
      </w:r>
    </w:p>
    <w:p w14:paraId="4DBDA914" w14:textId="37476C31" w:rsidR="001B33EE" w:rsidRDefault="326A7AF5" w:rsidP="631C37F9">
      <w:pPr>
        <w:spacing w:line="259" w:lineRule="auto"/>
        <w:rPr>
          <w:rFonts w:ascii="Georgia" w:eastAsia="Georgia" w:hAnsi="Georgia" w:cs="Georgia"/>
          <w:color w:val="000000" w:themeColor="text1"/>
          <w:sz w:val="24"/>
          <w:szCs w:val="24"/>
        </w:rPr>
      </w:pPr>
      <w:hyperlink r:id="rId23">
        <w:r w:rsidRPr="631C37F9">
          <w:rPr>
            <w:rStyle w:val="Hyperlink"/>
            <w:rFonts w:ascii="Georgia" w:eastAsia="Georgia" w:hAnsi="Georgia" w:cs="Georgia"/>
            <w:sz w:val="24"/>
            <w:szCs w:val="24"/>
          </w:rPr>
          <w:t>https://link.springer.com/article/10.1186/s12909-026-09885-2</w:t>
        </w:r>
      </w:hyperlink>
      <w:r w:rsidRPr="631C37F9">
        <w:rPr>
          <w:rFonts w:ascii="Georgia" w:eastAsia="Georgia" w:hAnsi="Georgia" w:cs="Georgia"/>
          <w:color w:val="000000" w:themeColor="text1"/>
          <w:sz w:val="24"/>
          <w:szCs w:val="24"/>
        </w:rPr>
        <w:t xml:space="preserve">    </w:t>
      </w:r>
    </w:p>
    <w:p w14:paraId="60DFED9B" w14:textId="4FBEF30D" w:rsidR="001B33EE" w:rsidRDefault="001B33EE" w:rsidP="631C37F9">
      <w:pPr>
        <w:spacing w:line="259" w:lineRule="auto"/>
        <w:rPr>
          <w:rFonts w:ascii="Georgia" w:eastAsia="Georgia" w:hAnsi="Georgia" w:cs="Georgia"/>
          <w:color w:val="000000" w:themeColor="text1"/>
          <w:sz w:val="24"/>
          <w:szCs w:val="24"/>
        </w:rPr>
      </w:pPr>
    </w:p>
    <w:p w14:paraId="0C3B9384" w14:textId="79D6FC68" w:rsidR="001B33EE" w:rsidRDefault="326A7AF5" w:rsidP="631C37F9">
      <w:pPr>
        <w:pStyle w:val="Heading2"/>
        <w:rPr>
          <w:rFonts w:eastAsia="Georgia" w:cs="Georgia"/>
        </w:rPr>
      </w:pPr>
      <w:bookmarkStart w:id="6" w:name="_Toc1972334780"/>
      <w:r w:rsidRPr="631C37F9">
        <w:rPr>
          <w:rFonts w:eastAsia="Georgia" w:cs="Georgia"/>
        </w:rPr>
        <w:t>Making an exhibition of yourself</w:t>
      </w:r>
      <w:bookmarkEnd w:id="6"/>
    </w:p>
    <w:p w14:paraId="6ABA9B87" w14:textId="5B6D4C8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BMC Medical Education</w:t>
      </w:r>
    </w:p>
    <w:p w14:paraId="1D003FE0" w14:textId="627BD5F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 led by </w:t>
      </w:r>
      <w:proofErr w:type="spellStart"/>
      <w:r w:rsidRPr="631C37F9">
        <w:rPr>
          <w:rFonts w:ascii="Georgia" w:eastAsia="Georgia" w:hAnsi="Georgia" w:cs="Georgia"/>
          <w:color w:val="000000" w:themeColor="text1"/>
          <w:sz w:val="24"/>
          <w:szCs w:val="24"/>
        </w:rPr>
        <w:t>Kanthee</w:t>
      </w:r>
      <w:proofErr w:type="spellEnd"/>
      <w:r w:rsidRPr="631C37F9">
        <w:rPr>
          <w:rFonts w:ascii="Georgia" w:eastAsia="Georgia" w:hAnsi="Georgia" w:cs="Georgia"/>
          <w:color w:val="000000" w:themeColor="text1"/>
          <w:sz w:val="24"/>
          <w:szCs w:val="24"/>
        </w:rPr>
        <w:t xml:space="preserve"> </w:t>
      </w:r>
      <w:proofErr w:type="spellStart"/>
      <w:r w:rsidRPr="631C37F9">
        <w:rPr>
          <w:rFonts w:ascii="Georgia" w:eastAsia="Georgia" w:hAnsi="Georgia" w:cs="Georgia"/>
          <w:color w:val="000000" w:themeColor="text1"/>
          <w:sz w:val="24"/>
          <w:szCs w:val="24"/>
        </w:rPr>
        <w:t>Anantapong</w:t>
      </w:r>
      <w:proofErr w:type="spellEnd"/>
      <w:r w:rsidRPr="631C37F9">
        <w:rPr>
          <w:rFonts w:ascii="Georgia" w:eastAsia="Georgia" w:hAnsi="Georgia" w:cs="Georgia"/>
          <w:color w:val="000000" w:themeColor="text1"/>
          <w:sz w:val="24"/>
          <w:szCs w:val="24"/>
        </w:rPr>
        <w:t xml:space="preserve"> from Prince of </w:t>
      </w:r>
      <w:proofErr w:type="spellStart"/>
      <w:r w:rsidRPr="631C37F9">
        <w:rPr>
          <w:rFonts w:ascii="Georgia" w:eastAsia="Georgia" w:hAnsi="Georgia" w:cs="Georgia"/>
          <w:color w:val="000000" w:themeColor="text1"/>
          <w:sz w:val="24"/>
          <w:szCs w:val="24"/>
        </w:rPr>
        <w:t>Songkla</w:t>
      </w:r>
      <w:proofErr w:type="spellEnd"/>
      <w:r w:rsidRPr="631C37F9">
        <w:rPr>
          <w:rFonts w:ascii="Georgia" w:eastAsia="Georgia" w:hAnsi="Georgia" w:cs="Georgia"/>
          <w:color w:val="000000" w:themeColor="text1"/>
          <w:sz w:val="24"/>
          <w:szCs w:val="24"/>
        </w:rPr>
        <w:t xml:space="preserve"> University in Thailand – studied the effect of a real-life Exhibition of Failure in which psychiatry residents in their first three years of training held “a monthly reflective session designed to support open discussion of failure and promote personal and professional development.” The researchers held two focus groups with the trainees about the exhibitions. Nine trainee doctors took part in the first focus group and 10 in the second. Four themes emerged from the focus groups:</w:t>
      </w:r>
    </w:p>
    <w:p w14:paraId="008C8ECE" w14:textId="61D26D0A" w:rsidR="001B33EE" w:rsidRDefault="001B33EE" w:rsidP="631C37F9">
      <w:pPr>
        <w:spacing w:line="259" w:lineRule="auto"/>
        <w:rPr>
          <w:rFonts w:ascii="Georgia" w:eastAsia="Georgia" w:hAnsi="Georgia" w:cs="Georgia"/>
          <w:color w:val="000000" w:themeColor="text1"/>
          <w:sz w:val="24"/>
          <w:szCs w:val="24"/>
        </w:rPr>
      </w:pPr>
    </w:p>
    <w:p w14:paraId="31324858" w14:textId="4E0DF2B2" w:rsidR="001B33EE" w:rsidRDefault="326A7AF5" w:rsidP="631C37F9">
      <w:pPr>
        <w:pStyle w:val="ListParagraph"/>
        <w:numPr>
          <w:ilvl w:val="0"/>
          <w:numId w:val="4"/>
        </w:numPr>
        <w:rPr>
          <w:rFonts w:eastAsia="Georgia" w:cs="Georgia"/>
          <w:color w:val="000000" w:themeColor="text1"/>
        </w:rPr>
      </w:pPr>
      <w:r w:rsidRPr="631C37F9">
        <w:rPr>
          <w:rFonts w:eastAsia="Georgia" w:cs="Georgia"/>
          <w:color w:val="000000" w:themeColor="text1"/>
        </w:rPr>
        <w:lastRenderedPageBreak/>
        <w:t>Establishing a safe environment for disclosing failure</w:t>
      </w:r>
    </w:p>
    <w:p w14:paraId="3B8A46CC" w14:textId="4F40BD95" w:rsidR="001B33EE" w:rsidRDefault="326A7AF5" w:rsidP="631C37F9">
      <w:pPr>
        <w:pStyle w:val="ListParagraph"/>
        <w:numPr>
          <w:ilvl w:val="0"/>
          <w:numId w:val="4"/>
        </w:numPr>
        <w:rPr>
          <w:rFonts w:eastAsia="Georgia" w:cs="Georgia"/>
          <w:color w:val="000000" w:themeColor="text1"/>
        </w:rPr>
      </w:pPr>
      <w:r w:rsidRPr="631C37F9">
        <w:rPr>
          <w:rFonts w:eastAsia="Georgia" w:cs="Georgia"/>
          <w:color w:val="000000" w:themeColor="text1"/>
        </w:rPr>
        <w:t>Receiving support and building connections</w:t>
      </w:r>
    </w:p>
    <w:p w14:paraId="44C41789" w14:textId="78A67C46" w:rsidR="001B33EE" w:rsidRDefault="326A7AF5" w:rsidP="631C37F9">
      <w:pPr>
        <w:pStyle w:val="ListParagraph"/>
        <w:numPr>
          <w:ilvl w:val="0"/>
          <w:numId w:val="4"/>
        </w:numPr>
        <w:rPr>
          <w:rFonts w:eastAsia="Georgia" w:cs="Georgia"/>
          <w:color w:val="000000" w:themeColor="text1"/>
        </w:rPr>
      </w:pPr>
      <w:r w:rsidRPr="631C37F9">
        <w:rPr>
          <w:rFonts w:eastAsia="Georgia" w:cs="Georgia"/>
          <w:color w:val="000000" w:themeColor="text1"/>
        </w:rPr>
        <w:t>Cultivating self-acceptance and acceptance by peers</w:t>
      </w:r>
    </w:p>
    <w:p w14:paraId="06DBE3E5" w14:textId="3E85EA85" w:rsidR="001B33EE" w:rsidRDefault="326A7AF5" w:rsidP="631C37F9">
      <w:pPr>
        <w:pStyle w:val="ListParagraph"/>
        <w:numPr>
          <w:ilvl w:val="0"/>
          <w:numId w:val="4"/>
        </w:numPr>
        <w:rPr>
          <w:rFonts w:eastAsia="Georgia" w:cs="Georgia"/>
          <w:color w:val="000000" w:themeColor="text1"/>
        </w:rPr>
      </w:pPr>
      <w:r w:rsidRPr="631C37F9">
        <w:rPr>
          <w:rFonts w:eastAsia="Georgia" w:cs="Georgia"/>
          <w:color w:val="000000" w:themeColor="text1"/>
        </w:rPr>
        <w:t>Generating solutions and preparing for future failures</w:t>
      </w:r>
    </w:p>
    <w:p w14:paraId="62E9EC4C" w14:textId="41795796" w:rsidR="001B33EE" w:rsidRDefault="001B33EE" w:rsidP="631C37F9">
      <w:pPr>
        <w:spacing w:line="259" w:lineRule="auto"/>
        <w:rPr>
          <w:rFonts w:ascii="Georgia" w:eastAsia="Georgia" w:hAnsi="Georgia" w:cs="Georgia"/>
          <w:color w:val="000000" w:themeColor="text1"/>
          <w:sz w:val="24"/>
          <w:szCs w:val="24"/>
        </w:rPr>
      </w:pPr>
    </w:p>
    <w:p w14:paraId="239BE686" w14:textId="191BE87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The trainees described the sessions as “liberating and safe, enabling honest discussion of vulnerabilities that they would usually hide. Encouragement from peers and facilitators helped normalize failure and created a sense of mutual support. Facilitators’ willingness to share their own failures reduced trainees’ feelings of isolation and inadequacy and strengthened their confidence. Over time, repeated participation helped residents feel more equipped to confront challenges and to develop concrete strategies for dealing with future setbacks.”</w:t>
      </w:r>
    </w:p>
    <w:p w14:paraId="049E3279" w14:textId="387DC8E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whole of this article at</w:t>
      </w:r>
    </w:p>
    <w:p w14:paraId="7C25A719" w14:textId="19BCAEDA" w:rsidR="001B33EE" w:rsidRDefault="326A7AF5" w:rsidP="631C37F9">
      <w:pPr>
        <w:spacing w:line="259" w:lineRule="auto"/>
        <w:rPr>
          <w:rFonts w:ascii="Georgia" w:eastAsia="Georgia" w:hAnsi="Georgia" w:cs="Georgia"/>
          <w:color w:val="000000" w:themeColor="text1"/>
          <w:sz w:val="24"/>
          <w:szCs w:val="24"/>
        </w:rPr>
      </w:pPr>
      <w:hyperlink r:id="rId24">
        <w:r w:rsidRPr="631C37F9">
          <w:rPr>
            <w:rStyle w:val="Hyperlink"/>
            <w:rFonts w:ascii="Georgia" w:eastAsia="Georgia" w:hAnsi="Georgia" w:cs="Georgia"/>
            <w:sz w:val="24"/>
            <w:szCs w:val="24"/>
          </w:rPr>
          <w:t>https://link.springer.com/article/10.1186/s12909-026-09880-7</w:t>
        </w:r>
      </w:hyperlink>
      <w:r w:rsidRPr="631C37F9">
        <w:rPr>
          <w:rFonts w:ascii="Georgia" w:eastAsia="Georgia" w:hAnsi="Georgia" w:cs="Georgia"/>
          <w:color w:val="000000" w:themeColor="text1"/>
          <w:sz w:val="24"/>
          <w:szCs w:val="24"/>
        </w:rPr>
        <w:t xml:space="preserve"> </w:t>
      </w:r>
    </w:p>
    <w:p w14:paraId="0DB15B00" w14:textId="14A29FD0" w:rsidR="001B33EE" w:rsidRDefault="001B33EE" w:rsidP="631C37F9">
      <w:pPr>
        <w:keepNext/>
        <w:keepLines/>
        <w:spacing w:before="40" w:line="259" w:lineRule="auto"/>
        <w:rPr>
          <w:rFonts w:ascii="Georgia" w:eastAsia="Georgia" w:hAnsi="Georgia" w:cs="Georgia"/>
          <w:color w:val="2E74B5"/>
          <w:sz w:val="26"/>
          <w:szCs w:val="26"/>
        </w:rPr>
      </w:pPr>
    </w:p>
    <w:p w14:paraId="091F3BE8" w14:textId="503195EA" w:rsidR="001B33EE" w:rsidRDefault="326A7AF5" w:rsidP="631C37F9">
      <w:pPr>
        <w:pStyle w:val="Heading2"/>
        <w:rPr>
          <w:rFonts w:eastAsia="Georgia" w:cs="Georgia"/>
        </w:rPr>
      </w:pPr>
      <w:bookmarkStart w:id="7" w:name="_Toc2026337522"/>
      <w:r w:rsidRPr="631C37F9">
        <w:rPr>
          <w:rFonts w:eastAsia="Georgia" w:cs="Georgia"/>
        </w:rPr>
        <w:t>Self-directed learning. How does it change and what difference does it make?</w:t>
      </w:r>
      <w:bookmarkEnd w:id="7"/>
    </w:p>
    <w:p w14:paraId="1C5E12EF" w14:textId="79490FB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BMC Medical Education</w:t>
      </w:r>
    </w:p>
    <w:p w14:paraId="57E8EA01" w14:textId="2784887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 In this study Oheneba Boadum, from Sam Houston State University in Texas, tracked self-directed learning readiness over three years in 434 medical students. There was a modest decline in the Spring term of the students’ first year, followed by recovery through their second year. The “planning,” and “implementation,” aspects of self-directed learning were the strongest positive predictor of marks in the students’ first year. Second-year students, older learners, men and higher-achieving students all showed higher levels of self-directed learning readiness.</w:t>
      </w:r>
    </w:p>
    <w:p w14:paraId="20B36105" w14:textId="6199866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whole of this article at</w:t>
      </w:r>
    </w:p>
    <w:p w14:paraId="66E508FC" w14:textId="74669957" w:rsidR="001B33EE" w:rsidRDefault="326A7AF5" w:rsidP="631C37F9">
      <w:pPr>
        <w:spacing w:line="259" w:lineRule="auto"/>
        <w:rPr>
          <w:rFonts w:ascii="Georgia" w:eastAsia="Georgia" w:hAnsi="Georgia" w:cs="Georgia"/>
          <w:color w:val="000000" w:themeColor="text1"/>
          <w:sz w:val="24"/>
          <w:szCs w:val="24"/>
        </w:rPr>
      </w:pPr>
      <w:hyperlink r:id="rId25">
        <w:r w:rsidRPr="631C37F9">
          <w:rPr>
            <w:rStyle w:val="Hyperlink"/>
            <w:rFonts w:ascii="Georgia" w:eastAsia="Georgia" w:hAnsi="Georgia" w:cs="Georgia"/>
            <w:sz w:val="24"/>
            <w:szCs w:val="24"/>
          </w:rPr>
          <w:t>https://link.springer.com/article/10.1186/s12909-026-09867-4</w:t>
        </w:r>
      </w:hyperlink>
      <w:r w:rsidRPr="631C37F9">
        <w:rPr>
          <w:rFonts w:ascii="Georgia" w:eastAsia="Georgia" w:hAnsi="Georgia" w:cs="Georgia"/>
          <w:color w:val="000000" w:themeColor="text1"/>
          <w:sz w:val="24"/>
          <w:szCs w:val="24"/>
        </w:rPr>
        <w:t xml:space="preserve"> </w:t>
      </w:r>
    </w:p>
    <w:p w14:paraId="569292B6" w14:textId="2037C384" w:rsidR="001B33EE" w:rsidRDefault="001B33EE" w:rsidP="631C37F9">
      <w:pPr>
        <w:spacing w:line="259" w:lineRule="auto"/>
        <w:rPr>
          <w:rFonts w:ascii="Georgia" w:eastAsia="Georgia" w:hAnsi="Georgia" w:cs="Georgia"/>
          <w:color w:val="000000" w:themeColor="text1"/>
          <w:sz w:val="24"/>
          <w:szCs w:val="24"/>
        </w:rPr>
      </w:pPr>
    </w:p>
    <w:p w14:paraId="71DCE217" w14:textId="402E9E44" w:rsidR="001B33EE" w:rsidRDefault="326A7AF5" w:rsidP="631C37F9">
      <w:pPr>
        <w:pStyle w:val="Heading2"/>
        <w:rPr>
          <w:rFonts w:eastAsia="Georgia" w:cs="Georgia"/>
        </w:rPr>
      </w:pPr>
      <w:bookmarkStart w:id="8" w:name="_Toc1844086611"/>
      <w:r w:rsidRPr="631C37F9">
        <w:rPr>
          <w:rFonts w:eastAsia="Georgia" w:cs="Georgia"/>
        </w:rPr>
        <w:t>Self-directed learning, AI, and personality</w:t>
      </w:r>
      <w:bookmarkEnd w:id="8"/>
    </w:p>
    <w:p w14:paraId="47B70AB0" w14:textId="2A0AF96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BMC Medical Education</w:t>
      </w:r>
    </w:p>
    <w:p w14:paraId="7B6AA3BE" w14:textId="2244709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 In this study a team of researchers, led by </w:t>
      </w:r>
      <w:proofErr w:type="spellStart"/>
      <w:r w:rsidRPr="631C37F9">
        <w:rPr>
          <w:rFonts w:ascii="Georgia" w:eastAsia="Georgia" w:hAnsi="Georgia" w:cs="Georgia"/>
          <w:color w:val="000000" w:themeColor="text1"/>
          <w:sz w:val="24"/>
          <w:szCs w:val="24"/>
        </w:rPr>
        <w:t>Chenrui</w:t>
      </w:r>
      <w:proofErr w:type="spellEnd"/>
      <w:r w:rsidRPr="631C37F9">
        <w:rPr>
          <w:rFonts w:ascii="Georgia" w:eastAsia="Georgia" w:hAnsi="Georgia" w:cs="Georgia"/>
          <w:color w:val="000000" w:themeColor="text1"/>
          <w:sz w:val="24"/>
          <w:szCs w:val="24"/>
        </w:rPr>
        <w:t xml:space="preserve"> Li from Shanghai Jiao Tong University, investigated further. They found that conscientiousness, self-esteem, openness and self-control all positively predicted self-directed learning behaviour using AI. The link between openness and AI was significantly moderated by subjective norms; as subjective norms about the use of AI grew in strength the link between openness and using AI for self-directed learning weakened.</w:t>
      </w:r>
    </w:p>
    <w:p w14:paraId="6EC54A68" w14:textId="5C67EBA5"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whole of this article at</w:t>
      </w:r>
    </w:p>
    <w:p w14:paraId="79C0ADC5" w14:textId="67C32250" w:rsidR="001B33EE" w:rsidRDefault="326A7AF5" w:rsidP="631C37F9">
      <w:pPr>
        <w:spacing w:line="259" w:lineRule="auto"/>
        <w:rPr>
          <w:rFonts w:ascii="Georgia" w:eastAsia="Georgia" w:hAnsi="Georgia" w:cs="Georgia"/>
          <w:color w:val="000000" w:themeColor="text1"/>
          <w:sz w:val="24"/>
          <w:szCs w:val="24"/>
        </w:rPr>
      </w:pPr>
      <w:hyperlink r:id="rId26">
        <w:r w:rsidRPr="631C37F9">
          <w:rPr>
            <w:rStyle w:val="Hyperlink"/>
            <w:rFonts w:ascii="Georgia" w:eastAsia="Georgia" w:hAnsi="Georgia" w:cs="Georgia"/>
            <w:sz w:val="24"/>
            <w:szCs w:val="24"/>
          </w:rPr>
          <w:t>https://doi.org/10.1186/s12909-026-09414-1</w:t>
        </w:r>
      </w:hyperlink>
      <w:r w:rsidRPr="631C37F9">
        <w:rPr>
          <w:rFonts w:ascii="Georgia" w:eastAsia="Georgia" w:hAnsi="Georgia" w:cs="Georgia"/>
          <w:color w:val="000000" w:themeColor="text1"/>
          <w:sz w:val="24"/>
          <w:szCs w:val="24"/>
        </w:rPr>
        <w:t xml:space="preserve"> </w:t>
      </w:r>
    </w:p>
    <w:p w14:paraId="10E89F2B" w14:textId="056EA61F" w:rsidR="001B33EE" w:rsidRDefault="326A7AF5" w:rsidP="631C37F9">
      <w:pPr>
        <w:pStyle w:val="Heading2"/>
        <w:rPr>
          <w:rFonts w:eastAsia="Georgia" w:cs="Georgia"/>
        </w:rPr>
      </w:pPr>
      <w:bookmarkStart w:id="9" w:name="_Toc956502630"/>
      <w:r w:rsidRPr="631C37F9">
        <w:rPr>
          <w:rFonts w:eastAsia="Georgia" w:cs="Georgia"/>
        </w:rPr>
        <w:t>When AI swallowed itself</w:t>
      </w:r>
      <w:bookmarkEnd w:id="9"/>
    </w:p>
    <w:p w14:paraId="74620BD7" w14:textId="132D8B5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NPJ Digital Medicine</w:t>
      </w:r>
    </w:p>
    <w:p w14:paraId="18E0E5E5" w14:textId="6134B90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lastRenderedPageBreak/>
        <w:t xml:space="preserve">In a nutshell: </w:t>
      </w:r>
      <w:r w:rsidRPr="631C37F9">
        <w:rPr>
          <w:rFonts w:ascii="Georgia" w:eastAsia="Georgia" w:hAnsi="Georgia" w:cs="Georgia"/>
          <w:color w:val="000000" w:themeColor="text1"/>
          <w:sz w:val="24"/>
          <w:szCs w:val="24"/>
        </w:rPr>
        <w:t xml:space="preserve"> A team of researchers – led by </w:t>
      </w:r>
      <w:proofErr w:type="spellStart"/>
      <w:r w:rsidRPr="631C37F9">
        <w:rPr>
          <w:rFonts w:ascii="Georgia" w:eastAsia="Georgia" w:hAnsi="Georgia" w:cs="Georgia"/>
          <w:color w:val="000000" w:themeColor="text1"/>
          <w:sz w:val="24"/>
          <w:szCs w:val="24"/>
        </w:rPr>
        <w:t>Wanhong</w:t>
      </w:r>
      <w:proofErr w:type="spellEnd"/>
      <w:r w:rsidRPr="631C37F9">
        <w:rPr>
          <w:rFonts w:ascii="Georgia" w:eastAsia="Georgia" w:hAnsi="Georgia" w:cs="Georgia"/>
          <w:color w:val="000000" w:themeColor="text1"/>
          <w:sz w:val="24"/>
          <w:szCs w:val="24"/>
        </w:rPr>
        <w:t xml:space="preserve"> Zheng from West Virginia University – studied the use of AI to generate clinical vignettes for psychiatry trainees based on the kind of “conversations,” patients might have with chatbots. The vignettes were then rated by “three board-certified psychiatrists.” They gave the vignettes high ratings for “relevance and diagnostic sufficiency,” but “safety ratings were lower, underscoring the need for expert review before educational use.”</w:t>
      </w:r>
    </w:p>
    <w:p w14:paraId="6D827B32" w14:textId="79D4AD0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F6B1602" w14:textId="74A59706" w:rsidR="001B33EE" w:rsidRDefault="326A7AF5" w:rsidP="631C37F9">
      <w:pPr>
        <w:spacing w:line="259" w:lineRule="auto"/>
      </w:pPr>
      <w:hyperlink r:id="rId27">
        <w:r w:rsidRPr="631C37F9">
          <w:rPr>
            <w:rStyle w:val="Hyperlink"/>
            <w:rFonts w:ascii="Georgia" w:eastAsia="Georgia" w:hAnsi="Georgia" w:cs="Georgia"/>
            <w:sz w:val="24"/>
            <w:szCs w:val="24"/>
          </w:rPr>
          <w:t>https://doi.org/10.1038/s41746-026-02605-6</w:t>
        </w:r>
      </w:hyperlink>
      <w:r w:rsidRPr="631C37F9">
        <w:rPr>
          <w:rFonts w:ascii="Georgia" w:eastAsia="Georgia" w:hAnsi="Georgia" w:cs="Georgia"/>
          <w:color w:val="000000" w:themeColor="text1"/>
          <w:sz w:val="24"/>
          <w:szCs w:val="24"/>
        </w:rPr>
        <w:t xml:space="preserve"> </w:t>
      </w:r>
    </w:p>
    <w:p w14:paraId="732F28BA" w14:textId="743E924C" w:rsidR="001B33EE" w:rsidRDefault="001B33EE" w:rsidP="631C37F9">
      <w:pPr>
        <w:spacing w:line="259" w:lineRule="auto"/>
        <w:rPr>
          <w:rFonts w:ascii="Georgia" w:eastAsia="Georgia" w:hAnsi="Georgia" w:cs="Georgia"/>
          <w:color w:val="000000" w:themeColor="text1"/>
          <w:sz w:val="24"/>
          <w:szCs w:val="24"/>
        </w:rPr>
      </w:pPr>
    </w:p>
    <w:p w14:paraId="7E79B0B1" w14:textId="27AA7BCD" w:rsidR="001B33EE" w:rsidRDefault="326A7AF5" w:rsidP="631C37F9">
      <w:pPr>
        <w:pStyle w:val="Heading2"/>
        <w:rPr>
          <w:rFonts w:eastAsia="Georgia" w:cs="Georgia"/>
        </w:rPr>
      </w:pPr>
      <w:bookmarkStart w:id="10" w:name="_Toc756779273"/>
      <w:r w:rsidRPr="631C37F9">
        <w:rPr>
          <w:rFonts w:eastAsia="Georgia" w:cs="Georgia"/>
        </w:rPr>
        <w:t>A crash course in QI</w:t>
      </w:r>
      <w:bookmarkEnd w:id="10"/>
    </w:p>
    <w:p w14:paraId="36CAAE8D" w14:textId="40765F7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BMJ Open Quality</w:t>
      </w:r>
    </w:p>
    <w:p w14:paraId="72F49054" w14:textId="54184C9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a team of researchers, led by Robert Potter from University Hospitals Coventry and Warwickshire NHS Trust, examined the effectiveness of a “brief intensive programme in quality improvement,” for resident doctors. The intensive programme, which lasted five days integrated “real-world observation, brief didactic sessions, and workshop-based improvement work, supplemented by creative storytelling and team-based development of campaign media products.” “First-year anaesthesia residents conducted over 100 structured operating room observations and interviews, collected quantitative and qualitative data on distractions and presented improvement proposals that they developed to institutional stakeholders along with narrative campaign videos. Post course evaluations demonstrated a significant increase in trainee confidence in QI methodology and presentation, with participants valuing the experiential and creative elements over traditional didactic instruction.”</w:t>
      </w:r>
    </w:p>
    <w:p w14:paraId="6B74159C" w14:textId="54F0FE5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whole of this article at</w:t>
      </w:r>
    </w:p>
    <w:p w14:paraId="56840F0A" w14:textId="6A5EBA1C" w:rsidR="001B33EE" w:rsidRDefault="326A7AF5" w:rsidP="631C37F9">
      <w:pPr>
        <w:spacing w:line="259" w:lineRule="auto"/>
        <w:rPr>
          <w:rFonts w:ascii="Georgia" w:eastAsia="Georgia" w:hAnsi="Georgia" w:cs="Georgia"/>
          <w:color w:val="000000" w:themeColor="text1"/>
          <w:sz w:val="24"/>
          <w:szCs w:val="24"/>
        </w:rPr>
      </w:pPr>
      <w:hyperlink r:id="rId28">
        <w:r w:rsidRPr="631C37F9">
          <w:rPr>
            <w:rStyle w:val="Hyperlink"/>
            <w:rFonts w:ascii="Georgia" w:eastAsia="Georgia" w:hAnsi="Georgia" w:cs="Georgia"/>
            <w:sz w:val="24"/>
            <w:szCs w:val="24"/>
          </w:rPr>
          <w:t>https://doi.org/10.1136/bmjoq-2025-004096</w:t>
        </w:r>
      </w:hyperlink>
      <w:r w:rsidRPr="631C37F9">
        <w:rPr>
          <w:rFonts w:ascii="Georgia" w:eastAsia="Georgia" w:hAnsi="Georgia" w:cs="Georgia"/>
          <w:color w:val="000000" w:themeColor="text1"/>
          <w:sz w:val="24"/>
          <w:szCs w:val="24"/>
        </w:rPr>
        <w:t xml:space="preserve">    </w:t>
      </w:r>
    </w:p>
    <w:p w14:paraId="7523DA4D" w14:textId="67B83029" w:rsidR="001B33EE" w:rsidRDefault="001B33EE" w:rsidP="631C37F9">
      <w:pPr>
        <w:spacing w:line="259" w:lineRule="auto"/>
        <w:rPr>
          <w:rFonts w:ascii="Georgia" w:eastAsia="Georgia" w:hAnsi="Georgia" w:cs="Georgia"/>
          <w:color w:val="000000" w:themeColor="text1"/>
          <w:sz w:val="24"/>
          <w:szCs w:val="24"/>
        </w:rPr>
      </w:pPr>
    </w:p>
    <w:p w14:paraId="42BD087D" w14:textId="07175737" w:rsidR="001B33EE" w:rsidRDefault="326A7AF5" w:rsidP="631C37F9">
      <w:pPr>
        <w:pStyle w:val="Heading2"/>
        <w:rPr>
          <w:rFonts w:eastAsia="Georgia" w:cs="Georgia"/>
        </w:rPr>
      </w:pPr>
      <w:bookmarkStart w:id="11" w:name="_Toc1947659570"/>
      <w:r w:rsidRPr="631C37F9">
        <w:rPr>
          <w:rFonts w:eastAsia="Georgia" w:cs="Georgia"/>
        </w:rPr>
        <w:t>What do medical students think about drug users?</w:t>
      </w:r>
      <w:bookmarkEnd w:id="11"/>
    </w:p>
    <w:p w14:paraId="0E06D320" w14:textId="0275C11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The Clinical Teacher</w:t>
      </w:r>
    </w:p>
    <w:p w14:paraId="62FCDA54" w14:textId="21190A9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a team of researchers, led by Holly Melvin from Manchester University Foundation Trust, examined “attitudes towards drug users among medical students in the United Kingdom.” The researchers surveyed 62 students and interviewed 12 of them. 71% saw addiction as a chronic health condition and 91.8% supported providing the best possible care to drug users. However, support for funding addiction services declined during training, “reflecting growing stigma.” 90.2% saw prolonged heroin use as “unacceptable,” with 88.6% saying this about prolonged cocaine use. “Responses regarding party drugs and methadone were mixed.” The students’ attitudes towards drug users were shaped by the media, their upbringing, peers, direct interactions with drug users, and doctors’ role-modelling.</w:t>
      </w:r>
    </w:p>
    <w:p w14:paraId="279FB841" w14:textId="0C87004E" w:rsidR="001B33EE" w:rsidRDefault="001B33EE" w:rsidP="631C37F9">
      <w:pPr>
        <w:spacing w:line="259" w:lineRule="auto"/>
        <w:rPr>
          <w:rFonts w:ascii="Georgia" w:eastAsia="Georgia" w:hAnsi="Georgia" w:cs="Georgia"/>
          <w:color w:val="000000" w:themeColor="text1"/>
          <w:sz w:val="24"/>
          <w:szCs w:val="24"/>
        </w:rPr>
      </w:pPr>
    </w:p>
    <w:p w14:paraId="6BECA427" w14:textId="3B9AB3C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4D5AFBD0" w14:textId="080E733A" w:rsidR="001B33EE" w:rsidRDefault="326A7AF5" w:rsidP="631C37F9">
      <w:pPr>
        <w:spacing w:line="259" w:lineRule="auto"/>
        <w:rPr>
          <w:rFonts w:ascii="Georgia" w:eastAsia="Georgia" w:hAnsi="Georgia" w:cs="Georgia"/>
          <w:color w:val="000000" w:themeColor="text1"/>
          <w:sz w:val="24"/>
          <w:szCs w:val="24"/>
        </w:rPr>
      </w:pPr>
      <w:hyperlink r:id="rId29">
        <w:r w:rsidRPr="631C37F9">
          <w:rPr>
            <w:rStyle w:val="Hyperlink"/>
            <w:rFonts w:ascii="Georgia" w:eastAsia="Georgia" w:hAnsi="Georgia" w:cs="Georgia"/>
            <w:sz w:val="24"/>
            <w:szCs w:val="24"/>
          </w:rPr>
          <w:t>https://doi.org/10.1111/tct.70473</w:t>
        </w:r>
      </w:hyperlink>
      <w:r w:rsidRPr="631C37F9">
        <w:rPr>
          <w:rFonts w:ascii="Georgia" w:eastAsia="Georgia" w:hAnsi="Georgia" w:cs="Georgia"/>
          <w:color w:val="000000" w:themeColor="text1"/>
          <w:sz w:val="24"/>
          <w:szCs w:val="24"/>
        </w:rPr>
        <w:t xml:space="preserve"> </w:t>
      </w:r>
    </w:p>
    <w:p w14:paraId="1C4C1162" w14:textId="6319C3F1" w:rsidR="001B33EE" w:rsidRDefault="001B33EE" w:rsidP="631C37F9">
      <w:pPr>
        <w:spacing w:line="259" w:lineRule="auto"/>
        <w:rPr>
          <w:rFonts w:ascii="Georgia" w:eastAsia="Georgia" w:hAnsi="Georgia" w:cs="Georgia"/>
          <w:color w:val="000000" w:themeColor="text1"/>
          <w:sz w:val="24"/>
          <w:szCs w:val="24"/>
        </w:rPr>
      </w:pPr>
    </w:p>
    <w:p w14:paraId="339E3F01" w14:textId="50868ACF" w:rsidR="001B33EE" w:rsidRDefault="326A7AF5" w:rsidP="631C37F9">
      <w:pPr>
        <w:pStyle w:val="Heading2"/>
        <w:rPr>
          <w:rFonts w:eastAsia="Georgia" w:cs="Georgia"/>
        </w:rPr>
      </w:pPr>
      <w:bookmarkStart w:id="12" w:name="_Toc775244886"/>
      <w:r w:rsidRPr="631C37F9">
        <w:rPr>
          <w:rFonts w:eastAsia="Georgia" w:cs="Georgia"/>
        </w:rPr>
        <w:t>Teaching resident doctors about AI</w:t>
      </w:r>
      <w:bookmarkEnd w:id="12"/>
    </w:p>
    <w:p w14:paraId="7C145FEE" w14:textId="3FB8CB0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The Clinical Teacher</w:t>
      </w:r>
    </w:p>
    <w:p w14:paraId="2236CC1C" w14:textId="045D33F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A team of researchers, led by John M. Cunningham from the University of Texas developed teaching on AI which included an initial lesson “followed by a hands-on, interactive session integrating AI prompts and outputs into clinical vignettes, thereby leveraging near-peer teaching and situated learning to achieve session objectives.” The researchers found that “perceived knowledge increased significantly across all five learning objectives with a moderate to large effect size.”</w:t>
      </w:r>
    </w:p>
    <w:p w14:paraId="69F9D372" w14:textId="3AD7762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2380CBF3" w14:textId="1E0DD9E7" w:rsidR="001B33EE" w:rsidRDefault="326A7AF5" w:rsidP="631C37F9">
      <w:pPr>
        <w:spacing w:line="259" w:lineRule="auto"/>
        <w:rPr>
          <w:rFonts w:ascii="Georgia" w:eastAsia="Georgia" w:hAnsi="Georgia" w:cs="Georgia"/>
          <w:color w:val="000000" w:themeColor="text1"/>
          <w:sz w:val="24"/>
          <w:szCs w:val="24"/>
        </w:rPr>
      </w:pPr>
      <w:hyperlink r:id="rId30">
        <w:r w:rsidRPr="631C37F9">
          <w:rPr>
            <w:rStyle w:val="Hyperlink"/>
            <w:rFonts w:ascii="Georgia" w:eastAsia="Georgia" w:hAnsi="Georgia" w:cs="Georgia"/>
            <w:sz w:val="24"/>
            <w:szCs w:val="24"/>
          </w:rPr>
          <w:t>https://doi.org/10.1111/tct.70472</w:t>
        </w:r>
      </w:hyperlink>
      <w:r w:rsidRPr="631C37F9">
        <w:rPr>
          <w:rFonts w:ascii="Georgia" w:eastAsia="Georgia" w:hAnsi="Georgia" w:cs="Georgia"/>
          <w:color w:val="000000" w:themeColor="text1"/>
          <w:sz w:val="24"/>
          <w:szCs w:val="24"/>
        </w:rPr>
        <w:t xml:space="preserve">     </w:t>
      </w:r>
    </w:p>
    <w:p w14:paraId="108038BA" w14:textId="038AA047" w:rsidR="001B33EE" w:rsidRDefault="001B33EE" w:rsidP="631C37F9">
      <w:pPr>
        <w:spacing w:line="259" w:lineRule="auto"/>
        <w:rPr>
          <w:rFonts w:ascii="Georgia" w:eastAsia="Georgia" w:hAnsi="Georgia" w:cs="Georgia"/>
          <w:color w:val="000000" w:themeColor="text1"/>
          <w:sz w:val="24"/>
          <w:szCs w:val="24"/>
        </w:rPr>
      </w:pPr>
    </w:p>
    <w:p w14:paraId="14578640" w14:textId="065A3207" w:rsidR="001B33EE" w:rsidRDefault="326A7AF5" w:rsidP="631C37F9">
      <w:pPr>
        <w:pStyle w:val="Heading2"/>
        <w:rPr>
          <w:rFonts w:eastAsia="Georgia" w:cs="Georgia"/>
        </w:rPr>
      </w:pPr>
      <w:bookmarkStart w:id="13" w:name="_Toc1301245070"/>
      <w:r w:rsidRPr="631C37F9">
        <w:rPr>
          <w:rFonts w:eastAsia="Georgia" w:cs="Georgia"/>
        </w:rPr>
        <w:t>Let’s get spiritual</w:t>
      </w:r>
      <w:bookmarkEnd w:id="13"/>
    </w:p>
    <w:p w14:paraId="53836B1D" w14:textId="2EC3899F"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The Clinical Teacher</w:t>
      </w:r>
    </w:p>
    <w:p w14:paraId="0D49995C" w14:textId="6A367BB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a team of researchers – led by John Wenham from the University of Notre Dame in Sydney – evaluated the effectiveness of a “three-hour spiritual care workshop designed to enable final-year medical students to take a spiritual history form their patients.” 32 medical students from four different universities took part in the study. The students were assessed on the standard of their spiritual care with someone pretending to be a patient and there was a “</w:t>
      </w:r>
      <w:proofErr w:type="gramStart"/>
      <w:r w:rsidRPr="631C37F9">
        <w:rPr>
          <w:rFonts w:ascii="Georgia" w:eastAsia="Georgia" w:hAnsi="Georgia" w:cs="Georgia"/>
          <w:color w:val="000000" w:themeColor="text1"/>
          <w:sz w:val="24"/>
          <w:szCs w:val="24"/>
        </w:rPr>
        <w:t>statistically-significant</w:t>
      </w:r>
      <w:proofErr w:type="gramEnd"/>
      <w:r w:rsidRPr="631C37F9">
        <w:rPr>
          <w:rFonts w:ascii="Georgia" w:eastAsia="Georgia" w:hAnsi="Georgia" w:cs="Georgia"/>
          <w:color w:val="000000" w:themeColor="text1"/>
          <w:sz w:val="24"/>
          <w:szCs w:val="24"/>
        </w:rPr>
        <w:t xml:space="preserve"> increase … in the use of spirituality questions. he students' self-assessed confidence scales pre- and post-workshop demonstrated statistically significant increases in assessing all domains except empathic responsiveness; the greatest improvement was in the spiritual domain.”</w:t>
      </w:r>
    </w:p>
    <w:p w14:paraId="39506529" w14:textId="2F87CC1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51E409D" w14:textId="69A5EC87" w:rsidR="001B33EE" w:rsidRDefault="326A7AF5" w:rsidP="631C37F9">
      <w:pPr>
        <w:spacing w:line="259" w:lineRule="auto"/>
        <w:rPr>
          <w:rFonts w:ascii="Georgia" w:eastAsia="Georgia" w:hAnsi="Georgia" w:cs="Georgia"/>
          <w:color w:val="000000" w:themeColor="text1"/>
          <w:sz w:val="24"/>
          <w:szCs w:val="24"/>
        </w:rPr>
      </w:pPr>
      <w:hyperlink r:id="rId31">
        <w:r w:rsidRPr="631C37F9">
          <w:rPr>
            <w:rStyle w:val="Hyperlink"/>
            <w:rFonts w:ascii="Georgia" w:eastAsia="Georgia" w:hAnsi="Georgia" w:cs="Georgia"/>
            <w:sz w:val="24"/>
            <w:szCs w:val="24"/>
          </w:rPr>
          <w:t>https://doi.org/10.1111/tct.70476</w:t>
        </w:r>
      </w:hyperlink>
      <w:r w:rsidRPr="631C37F9">
        <w:rPr>
          <w:rFonts w:ascii="Georgia" w:eastAsia="Georgia" w:hAnsi="Georgia" w:cs="Georgia"/>
          <w:color w:val="000000" w:themeColor="text1"/>
          <w:sz w:val="24"/>
          <w:szCs w:val="24"/>
        </w:rPr>
        <w:t xml:space="preserve"> </w:t>
      </w:r>
    </w:p>
    <w:p w14:paraId="4EE10B68" w14:textId="78EB3133" w:rsidR="001B33EE" w:rsidRDefault="001B33EE" w:rsidP="631C37F9">
      <w:pPr>
        <w:spacing w:line="259" w:lineRule="auto"/>
        <w:rPr>
          <w:rFonts w:ascii="Georgia" w:eastAsia="Georgia" w:hAnsi="Georgia" w:cs="Georgia"/>
          <w:color w:val="000000" w:themeColor="text1"/>
          <w:sz w:val="24"/>
          <w:szCs w:val="24"/>
        </w:rPr>
      </w:pPr>
    </w:p>
    <w:p w14:paraId="1EA6FAFB" w14:textId="5FFE3CBE" w:rsidR="001B33EE" w:rsidRDefault="326A7AF5" w:rsidP="631C37F9">
      <w:pPr>
        <w:pStyle w:val="Heading1"/>
        <w:spacing w:before="240" w:line="259" w:lineRule="auto"/>
        <w:rPr>
          <w:rFonts w:ascii="Georgia" w:eastAsia="Georgia" w:hAnsi="Georgia" w:cs="Georgia"/>
          <w:b w:val="0"/>
          <w:bCs w:val="0"/>
          <w:color w:val="2E74B5"/>
          <w:sz w:val="32"/>
          <w:szCs w:val="32"/>
        </w:rPr>
      </w:pPr>
      <w:bookmarkStart w:id="14" w:name="_Toc355646480"/>
      <w:r w:rsidRPr="631C37F9">
        <w:rPr>
          <w:rFonts w:ascii="Georgia" w:eastAsia="Georgia" w:hAnsi="Georgia" w:cs="Georgia"/>
          <w:b w:val="0"/>
          <w:bCs w:val="0"/>
          <w:color w:val="2E74B5"/>
          <w:sz w:val="32"/>
          <w:szCs w:val="32"/>
        </w:rPr>
        <w:t>Nurse Education</w:t>
      </w:r>
      <w:bookmarkEnd w:id="14"/>
    </w:p>
    <w:p w14:paraId="0CBBC93F" w14:textId="359D225B" w:rsidR="001B33EE" w:rsidRDefault="326A7AF5" w:rsidP="631C37F9">
      <w:pPr>
        <w:pStyle w:val="Heading2"/>
        <w:rPr>
          <w:rFonts w:eastAsia="Georgia" w:cs="Georgia"/>
        </w:rPr>
      </w:pPr>
      <w:bookmarkStart w:id="15" w:name="_Toc586685171"/>
      <w:r w:rsidRPr="631C37F9">
        <w:rPr>
          <w:rFonts w:eastAsia="Georgia" w:cs="Georgia"/>
        </w:rPr>
        <w:t>Clinical reasoning, critical thinking, and violence management</w:t>
      </w:r>
      <w:bookmarkEnd w:id="15"/>
    </w:p>
    <w:p w14:paraId="467AC19C" w14:textId="55D46FF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62408819" w14:textId="566DEE1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Fatma Aksoy Sirin, from Ordu University in Turkey, led a team of researchers examining this question. The researchers found that the students “demonstrated good clinical reasoning skills, moderate-to-good violence management competencies in clinical practice, and good critical thinking tendencies.” There were moderate positive correlations among critical-thinking tendencies, clinical-reasoning skills, and violence-management competence. The nurses with better critical thinking showed improved clinical-reasoning skills and clinical reasoning strengthened the link between critical thinking and violence management competence.</w:t>
      </w:r>
    </w:p>
    <w:p w14:paraId="79C8A50F" w14:textId="252298D3"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lastRenderedPageBreak/>
        <w:t>You can read the abstract of this article at</w:t>
      </w:r>
    </w:p>
    <w:p w14:paraId="2F5D012E" w14:textId="6AC4C27C" w:rsidR="001B33EE" w:rsidRDefault="326A7AF5" w:rsidP="631C37F9">
      <w:pPr>
        <w:spacing w:line="259" w:lineRule="auto"/>
        <w:rPr>
          <w:rFonts w:ascii="Georgia" w:eastAsia="Georgia" w:hAnsi="Georgia" w:cs="Georgia"/>
          <w:color w:val="000000" w:themeColor="text1"/>
          <w:sz w:val="24"/>
          <w:szCs w:val="24"/>
        </w:rPr>
      </w:pPr>
      <w:hyperlink r:id="rId32">
        <w:r w:rsidRPr="631C37F9">
          <w:rPr>
            <w:rStyle w:val="Hyperlink"/>
            <w:rFonts w:ascii="Georgia" w:eastAsia="Georgia" w:hAnsi="Georgia" w:cs="Georgia"/>
            <w:sz w:val="24"/>
            <w:szCs w:val="24"/>
          </w:rPr>
          <w:t>https://doi.org/10.1016/j.nedt.2026.107268</w:t>
        </w:r>
      </w:hyperlink>
      <w:r w:rsidRPr="631C37F9">
        <w:rPr>
          <w:rFonts w:ascii="Georgia" w:eastAsia="Georgia" w:hAnsi="Georgia" w:cs="Georgia"/>
          <w:color w:val="000000" w:themeColor="text1"/>
          <w:sz w:val="24"/>
          <w:szCs w:val="24"/>
        </w:rPr>
        <w:t xml:space="preserve"> </w:t>
      </w:r>
    </w:p>
    <w:p w14:paraId="03572ED3" w14:textId="70B767C0" w:rsidR="001B33EE" w:rsidRDefault="001B33EE" w:rsidP="631C37F9">
      <w:pPr>
        <w:spacing w:line="259" w:lineRule="auto"/>
        <w:rPr>
          <w:rFonts w:ascii="Georgia" w:eastAsia="Georgia" w:hAnsi="Georgia" w:cs="Georgia"/>
          <w:color w:val="000000" w:themeColor="text1"/>
          <w:sz w:val="24"/>
          <w:szCs w:val="24"/>
        </w:rPr>
      </w:pPr>
    </w:p>
    <w:p w14:paraId="5C16C9DA" w14:textId="42D72D4F" w:rsidR="001B33EE" w:rsidRDefault="326A7AF5" w:rsidP="631C37F9">
      <w:pPr>
        <w:pStyle w:val="Heading2"/>
        <w:rPr>
          <w:rFonts w:eastAsia="Georgia" w:cs="Georgia"/>
        </w:rPr>
      </w:pPr>
      <w:bookmarkStart w:id="16" w:name="_Toc584895864"/>
      <w:r w:rsidRPr="631C37F9">
        <w:rPr>
          <w:rFonts w:eastAsia="Georgia" w:cs="Georgia"/>
        </w:rPr>
        <w:t>What happens when you add virtual reality to simulation?</w:t>
      </w:r>
      <w:bookmarkEnd w:id="16"/>
    </w:p>
    <w:p w14:paraId="6267A781" w14:textId="283804E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3CDD5EA0" w14:textId="692F1625"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Li Wang, from Guizhou Medical University in China, led a team of researchers investigating the effect of adding virtual reality to a traditional simulation. The researchers found that virtual reality facilitated environmental immersion through its audiovisual effects, although technical issues occasionally detracted from the experience. By contrast, “scenario simulation promoted relational immersion via authentic interpersonal interactions, thereby enhancing role identity, albeit limited by the acting abilities of peers.” Virtual reality was particularly effective in developing “systemic cognitive frameworks,” and for practising high-risk scenarios whereas scenario simulation “was indispensable for nurturing clinical operational skills, dynamic decision-making, and humanistic care.” Virtual reality provided a low-anxiety environment for the students but “provided mechanical emotional feedback,” whereas the more traditional simulation “elicited genuine emotional resonance and moderate anxiety, which in turn facilitated profound reflection.” The students “appreciated an integrated teaching pathway that advanced from VR rehearsal to scenario simulation practice accompanied by guided feedback, thereby establishing a comprehensive experiential learning cycle.”</w:t>
      </w:r>
    </w:p>
    <w:p w14:paraId="071D4079" w14:textId="171DA21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693F284B" w14:textId="15BCD95E" w:rsidR="001B33EE" w:rsidRDefault="326A7AF5" w:rsidP="631C37F9">
      <w:pPr>
        <w:spacing w:line="259" w:lineRule="auto"/>
        <w:rPr>
          <w:rFonts w:ascii="Georgia" w:eastAsia="Georgia" w:hAnsi="Georgia" w:cs="Georgia"/>
          <w:color w:val="000000" w:themeColor="text1"/>
          <w:sz w:val="24"/>
          <w:szCs w:val="24"/>
        </w:rPr>
      </w:pPr>
      <w:hyperlink r:id="rId33">
        <w:r w:rsidRPr="631C37F9">
          <w:rPr>
            <w:rStyle w:val="Hyperlink"/>
            <w:rFonts w:ascii="Georgia" w:eastAsia="Georgia" w:hAnsi="Georgia" w:cs="Georgia"/>
            <w:sz w:val="24"/>
            <w:szCs w:val="24"/>
          </w:rPr>
          <w:t>https://doi.org/10.1016/j.nedt.2026.107267</w:t>
        </w:r>
      </w:hyperlink>
      <w:r w:rsidRPr="631C37F9">
        <w:rPr>
          <w:rFonts w:ascii="Georgia" w:eastAsia="Georgia" w:hAnsi="Georgia" w:cs="Georgia"/>
          <w:color w:val="000000" w:themeColor="text1"/>
          <w:sz w:val="24"/>
          <w:szCs w:val="24"/>
        </w:rPr>
        <w:t xml:space="preserve"> </w:t>
      </w:r>
    </w:p>
    <w:p w14:paraId="77692AF8" w14:textId="210F1037" w:rsidR="001B33EE" w:rsidRDefault="001B33EE" w:rsidP="631C37F9">
      <w:pPr>
        <w:spacing w:line="259" w:lineRule="auto"/>
        <w:rPr>
          <w:rFonts w:ascii="Georgia" w:eastAsia="Georgia" w:hAnsi="Georgia" w:cs="Georgia"/>
          <w:color w:val="000000" w:themeColor="text1"/>
          <w:sz w:val="24"/>
          <w:szCs w:val="24"/>
        </w:rPr>
      </w:pPr>
    </w:p>
    <w:p w14:paraId="5E7EBF0F" w14:textId="129C0517" w:rsidR="001B33EE" w:rsidRDefault="326A7AF5" w:rsidP="631C37F9">
      <w:pPr>
        <w:pStyle w:val="Heading2"/>
        <w:rPr>
          <w:rFonts w:eastAsia="Georgia" w:cs="Georgia"/>
        </w:rPr>
      </w:pPr>
      <w:bookmarkStart w:id="17" w:name="_Toc830665510"/>
      <w:r w:rsidRPr="631C37F9">
        <w:rPr>
          <w:rFonts w:eastAsia="Georgia" w:cs="Georgia"/>
        </w:rPr>
        <w:t>What makes a preceptor uncivil?</w:t>
      </w:r>
      <w:bookmarkEnd w:id="17"/>
    </w:p>
    <w:p w14:paraId="2D060135" w14:textId="5687155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04FF193B" w14:textId="52038FC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Elisabeth [sic] East and May El Haddad from the University of the Sunshine Coast reviewed the evidence on the causes of preceptors being uncivil towards their students. The researchers found 17 articles which met their quality criteria. “Organisational factors and interpersonal dynamics were identified as key drivers of preceptor incivility toward learners in nursing. Hierarchy and power imbalances fostered cultures that normalised incivility. Heavy workloads, burnout, and poor management further exacerbated uncivil behaviours, which were often rationalised as a “rite of passage”. Preceptor role perceptions and generational differences also contributed, with leaners frequently role-modelling such uncivil behaviours and unintentionally perpetuating a cycle of incivility.”</w:t>
      </w:r>
    </w:p>
    <w:p w14:paraId="7E6FC440" w14:textId="0A12592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7E51D191" w14:textId="0B47D6CE" w:rsidR="001B33EE" w:rsidRDefault="326A7AF5" w:rsidP="631C37F9">
      <w:pPr>
        <w:spacing w:line="259" w:lineRule="auto"/>
        <w:rPr>
          <w:rFonts w:ascii="Georgia" w:eastAsia="Georgia" w:hAnsi="Georgia" w:cs="Georgia"/>
          <w:color w:val="000000" w:themeColor="text1"/>
          <w:sz w:val="24"/>
          <w:szCs w:val="24"/>
        </w:rPr>
      </w:pPr>
      <w:hyperlink r:id="rId34">
        <w:r w:rsidRPr="631C37F9">
          <w:rPr>
            <w:rStyle w:val="Hyperlink"/>
            <w:rFonts w:ascii="Georgia" w:eastAsia="Georgia" w:hAnsi="Georgia" w:cs="Georgia"/>
            <w:sz w:val="24"/>
            <w:szCs w:val="24"/>
          </w:rPr>
          <w:t>https://doi.org/10.1016/j.nedt.2026.107269</w:t>
        </w:r>
      </w:hyperlink>
      <w:r w:rsidRPr="631C37F9">
        <w:rPr>
          <w:rFonts w:ascii="Georgia" w:eastAsia="Georgia" w:hAnsi="Georgia" w:cs="Georgia"/>
          <w:color w:val="000000" w:themeColor="text1"/>
          <w:sz w:val="24"/>
          <w:szCs w:val="24"/>
        </w:rPr>
        <w:t xml:space="preserve"> </w:t>
      </w:r>
    </w:p>
    <w:p w14:paraId="2FE3D1BD" w14:textId="1FB46B95" w:rsidR="001B33EE" w:rsidRDefault="001B33EE" w:rsidP="631C37F9">
      <w:pPr>
        <w:spacing w:line="259" w:lineRule="auto"/>
        <w:rPr>
          <w:rFonts w:ascii="Georgia" w:eastAsia="Georgia" w:hAnsi="Georgia" w:cs="Georgia"/>
          <w:color w:val="000000" w:themeColor="text1"/>
          <w:sz w:val="24"/>
          <w:szCs w:val="24"/>
        </w:rPr>
      </w:pPr>
    </w:p>
    <w:p w14:paraId="075A2F17" w14:textId="1C743233" w:rsidR="001B33EE" w:rsidRDefault="326A7AF5" w:rsidP="631C37F9">
      <w:pPr>
        <w:pStyle w:val="Heading2"/>
        <w:rPr>
          <w:rFonts w:eastAsia="Georgia" w:cs="Georgia"/>
        </w:rPr>
      </w:pPr>
      <w:bookmarkStart w:id="18" w:name="_Toc211009358"/>
      <w:r w:rsidRPr="631C37F9">
        <w:rPr>
          <w:rFonts w:eastAsia="Georgia" w:cs="Georgia"/>
        </w:rPr>
        <w:t>… and what do the preceptors think of the students</w:t>
      </w:r>
      <w:bookmarkEnd w:id="18"/>
    </w:p>
    <w:p w14:paraId="7809DFDE" w14:textId="627975F5" w:rsidR="001B33EE" w:rsidRDefault="326A7AF5" w:rsidP="631C37F9">
      <w:pPr>
        <w:spacing w:line="240"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1B68E794" w14:textId="3FA53CD1" w:rsidR="001B33EE" w:rsidRDefault="326A7AF5" w:rsidP="631C37F9">
      <w:pPr>
        <w:spacing w:line="240"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lastRenderedPageBreak/>
        <w:t xml:space="preserve">In a nutshell: </w:t>
      </w:r>
      <w:r w:rsidRPr="631C37F9">
        <w:rPr>
          <w:rFonts w:ascii="Georgia" w:eastAsia="Georgia" w:hAnsi="Georgia" w:cs="Georgia"/>
          <w:color w:val="000000" w:themeColor="text1"/>
          <w:sz w:val="24"/>
          <w:szCs w:val="24"/>
        </w:rPr>
        <w:t xml:space="preserve">In this study Lifang He, from </w:t>
      </w:r>
      <w:proofErr w:type="spellStart"/>
      <w:r w:rsidRPr="631C37F9">
        <w:rPr>
          <w:rFonts w:ascii="Georgia" w:eastAsia="Georgia" w:hAnsi="Georgia" w:cs="Georgia"/>
          <w:color w:val="000000" w:themeColor="text1"/>
          <w:sz w:val="24"/>
          <w:szCs w:val="24"/>
        </w:rPr>
        <w:t>Xiangnan</w:t>
      </w:r>
      <w:proofErr w:type="spellEnd"/>
      <w:r w:rsidRPr="631C37F9">
        <w:rPr>
          <w:rFonts w:ascii="Georgia" w:eastAsia="Georgia" w:hAnsi="Georgia" w:cs="Georgia"/>
          <w:color w:val="000000" w:themeColor="text1"/>
          <w:sz w:val="24"/>
          <w:szCs w:val="24"/>
        </w:rPr>
        <w:t xml:space="preserve"> University in China, led a team of researchers who interviewed 14 preceptors from nine different hospitals in China. Three themes comprising 10 categories emerged from the interviews. </w:t>
      </w:r>
    </w:p>
    <w:p w14:paraId="02719879" w14:textId="3C5D6BCB" w:rsidR="001B33EE" w:rsidRDefault="001B33EE" w:rsidP="631C37F9">
      <w:pPr>
        <w:spacing w:line="240" w:lineRule="auto"/>
        <w:rPr>
          <w:rFonts w:ascii="Georgia" w:eastAsia="Georgia" w:hAnsi="Georgia" w:cs="Georgia"/>
          <w:color w:val="000000" w:themeColor="text1"/>
          <w:sz w:val="24"/>
          <w:szCs w:val="24"/>
        </w:rPr>
      </w:pPr>
    </w:p>
    <w:p w14:paraId="1BD1C7DA" w14:textId="7F1E76B5" w:rsidR="001B33EE" w:rsidRDefault="326A7AF5" w:rsidP="631C37F9">
      <w:pPr>
        <w:pStyle w:val="ListParagraph"/>
        <w:numPr>
          <w:ilvl w:val="0"/>
          <w:numId w:val="3"/>
        </w:numPr>
        <w:spacing w:line="240" w:lineRule="auto"/>
        <w:rPr>
          <w:rFonts w:eastAsia="Georgia" w:cs="Georgia"/>
          <w:color w:val="000000" w:themeColor="text1"/>
        </w:rPr>
      </w:pPr>
      <w:r w:rsidRPr="631C37F9">
        <w:rPr>
          <w:rFonts w:eastAsia="Georgia" w:cs="Georgia"/>
          <w:color w:val="000000" w:themeColor="text1"/>
        </w:rPr>
        <w:t>Novice phase with potential</w:t>
      </w:r>
    </w:p>
    <w:p w14:paraId="41A0D759" w14:textId="2C6DA3DD"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Disconnection between theory and practice</w:t>
      </w:r>
    </w:p>
    <w:p w14:paraId="0EEE8058" w14:textId="30FC73A1"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Positive attitude versus limited team integration</w:t>
      </w:r>
    </w:p>
    <w:p w14:paraId="530F7744" w14:textId="4BF3ECDD"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High digital literacy versus low evidence-based practice capability</w:t>
      </w:r>
    </w:p>
    <w:p w14:paraId="532F98C6" w14:textId="663B5F5B"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Learning potential versus barriers to knowledge internalization</w:t>
      </w:r>
    </w:p>
    <w:p w14:paraId="3F194AE4" w14:textId="1BFD6580" w:rsidR="001B33EE" w:rsidRDefault="326A7AF5" w:rsidP="631C37F9">
      <w:pPr>
        <w:pStyle w:val="ListParagraph"/>
        <w:numPr>
          <w:ilvl w:val="0"/>
          <w:numId w:val="3"/>
        </w:numPr>
        <w:spacing w:line="240" w:lineRule="auto"/>
        <w:rPr>
          <w:rFonts w:eastAsia="Georgia" w:cs="Georgia"/>
          <w:color w:val="000000" w:themeColor="text1"/>
        </w:rPr>
      </w:pPr>
      <w:r w:rsidRPr="631C37F9">
        <w:rPr>
          <w:rFonts w:eastAsia="Georgia" w:cs="Georgia"/>
          <w:color w:val="000000" w:themeColor="text1"/>
        </w:rPr>
        <w:t>Prepared workplace environment</w:t>
      </w:r>
    </w:p>
    <w:p w14:paraId="5AEE5651" w14:textId="6136790A"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Comprehensive competency development supported by new technologies</w:t>
      </w:r>
    </w:p>
    <w:p w14:paraId="2088C8B6" w14:textId="37E670B3"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Tacit knowledge transmission</w:t>
      </w:r>
    </w:p>
    <w:p w14:paraId="08FB0353" w14:textId="1FC97751"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Systematic support for preceptors</w:t>
      </w:r>
    </w:p>
    <w:p w14:paraId="785BDAF8" w14:textId="257D16C7"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Creation of supportive learning environments</w:t>
      </w:r>
    </w:p>
    <w:p w14:paraId="59168442" w14:textId="18A252A9" w:rsidR="001B33EE" w:rsidRDefault="326A7AF5" w:rsidP="631C37F9">
      <w:pPr>
        <w:pStyle w:val="ListParagraph"/>
        <w:numPr>
          <w:ilvl w:val="0"/>
          <w:numId w:val="3"/>
        </w:numPr>
        <w:spacing w:line="240" w:lineRule="auto"/>
        <w:rPr>
          <w:rFonts w:eastAsia="Georgia" w:cs="Georgia"/>
          <w:color w:val="000000" w:themeColor="text1"/>
        </w:rPr>
      </w:pPr>
      <w:r w:rsidRPr="631C37F9">
        <w:rPr>
          <w:rFonts w:eastAsia="Georgia" w:cs="Georgia"/>
          <w:color w:val="000000" w:themeColor="text1"/>
        </w:rPr>
        <w:t>Self-development strategies during transition</w:t>
      </w:r>
    </w:p>
    <w:p w14:paraId="185FFF6A" w14:textId="2E15D2CE"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Proactive coping with timely help-seeking</w:t>
      </w:r>
    </w:p>
    <w:p w14:paraId="1EA26AD4" w14:textId="064F958B" w:rsidR="001B33EE" w:rsidRDefault="326A7AF5" w:rsidP="631C37F9">
      <w:pPr>
        <w:pStyle w:val="ListParagraph"/>
        <w:numPr>
          <w:ilvl w:val="1"/>
          <w:numId w:val="3"/>
        </w:numPr>
        <w:spacing w:line="240" w:lineRule="auto"/>
        <w:rPr>
          <w:rFonts w:eastAsia="Georgia" w:cs="Georgia"/>
          <w:color w:val="000000" w:themeColor="text1"/>
        </w:rPr>
      </w:pPr>
      <w:r w:rsidRPr="631C37F9">
        <w:rPr>
          <w:rFonts w:eastAsia="Georgia" w:cs="Georgia"/>
          <w:color w:val="000000" w:themeColor="text1"/>
        </w:rPr>
        <w:t>Targeted reflection</w:t>
      </w:r>
    </w:p>
    <w:p w14:paraId="6393B84E" w14:textId="40510630" w:rsidR="001B33EE" w:rsidRDefault="001B33EE" w:rsidP="631C37F9">
      <w:pPr>
        <w:spacing w:line="240" w:lineRule="auto"/>
        <w:rPr>
          <w:rFonts w:ascii="Georgia" w:eastAsia="Georgia" w:hAnsi="Georgia" w:cs="Georgia"/>
          <w:color w:val="000000" w:themeColor="text1"/>
          <w:sz w:val="24"/>
          <w:szCs w:val="24"/>
        </w:rPr>
      </w:pPr>
    </w:p>
    <w:p w14:paraId="5F7A3317" w14:textId="00611596" w:rsidR="001B33EE" w:rsidRDefault="326A7AF5" w:rsidP="631C37F9">
      <w:pPr>
        <w:spacing w:line="240"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4188D1C" w14:textId="227FB6A2" w:rsidR="001B33EE" w:rsidRDefault="326A7AF5" w:rsidP="631C37F9">
      <w:pPr>
        <w:spacing w:line="240" w:lineRule="auto"/>
        <w:rPr>
          <w:rFonts w:ascii="Georgia" w:eastAsia="Georgia" w:hAnsi="Georgia" w:cs="Georgia"/>
          <w:color w:val="000000" w:themeColor="text1"/>
          <w:sz w:val="24"/>
          <w:szCs w:val="24"/>
        </w:rPr>
      </w:pPr>
      <w:hyperlink r:id="rId35">
        <w:r w:rsidRPr="631C37F9">
          <w:rPr>
            <w:rStyle w:val="Hyperlink"/>
            <w:rFonts w:ascii="Georgia" w:eastAsia="Georgia" w:hAnsi="Georgia" w:cs="Georgia"/>
            <w:sz w:val="24"/>
            <w:szCs w:val="24"/>
          </w:rPr>
          <w:t>https://doi.org/10.1016/j.nedt.2026.107271</w:t>
        </w:r>
      </w:hyperlink>
      <w:r w:rsidRPr="631C37F9">
        <w:rPr>
          <w:rFonts w:ascii="Georgia" w:eastAsia="Georgia" w:hAnsi="Georgia" w:cs="Georgia"/>
          <w:color w:val="000000" w:themeColor="text1"/>
          <w:sz w:val="24"/>
          <w:szCs w:val="24"/>
        </w:rPr>
        <w:t xml:space="preserve"> </w:t>
      </w:r>
    </w:p>
    <w:p w14:paraId="4F9EAACF" w14:textId="59312DCB" w:rsidR="001B33EE" w:rsidRDefault="001B33EE" w:rsidP="631C37F9">
      <w:pPr>
        <w:spacing w:line="240" w:lineRule="auto"/>
        <w:rPr>
          <w:rFonts w:ascii="Georgia" w:eastAsia="Georgia" w:hAnsi="Georgia" w:cs="Georgia"/>
          <w:color w:val="000000" w:themeColor="text1"/>
          <w:sz w:val="24"/>
          <w:szCs w:val="24"/>
        </w:rPr>
      </w:pPr>
    </w:p>
    <w:p w14:paraId="1F42FCD1" w14:textId="5C6ADCE4" w:rsidR="001B33EE" w:rsidRDefault="326A7AF5" w:rsidP="631C37F9">
      <w:pPr>
        <w:pStyle w:val="Heading2"/>
        <w:rPr>
          <w:rFonts w:eastAsia="Georgia" w:cs="Georgia"/>
        </w:rPr>
      </w:pPr>
      <w:bookmarkStart w:id="19" w:name="_Toc69780975"/>
      <w:r w:rsidRPr="631C37F9">
        <w:rPr>
          <w:rFonts w:eastAsia="Georgia" w:cs="Georgia"/>
        </w:rPr>
        <w:t>Do magnet hospitals deliver better placements?</w:t>
      </w:r>
      <w:bookmarkEnd w:id="19"/>
    </w:p>
    <w:p w14:paraId="684D579A" w14:textId="22C6D68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2E55A0F5" w14:textId="11BC8EF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Katja </w:t>
      </w:r>
      <w:proofErr w:type="spellStart"/>
      <w:r w:rsidRPr="631C37F9">
        <w:rPr>
          <w:rFonts w:ascii="Georgia" w:eastAsia="Georgia" w:hAnsi="Georgia" w:cs="Georgia"/>
          <w:color w:val="000000" w:themeColor="text1"/>
          <w:sz w:val="24"/>
          <w:szCs w:val="24"/>
        </w:rPr>
        <w:t>Pursio</w:t>
      </w:r>
      <w:proofErr w:type="spellEnd"/>
      <w:r w:rsidRPr="631C37F9">
        <w:rPr>
          <w:rFonts w:ascii="Georgia" w:eastAsia="Georgia" w:hAnsi="Georgia" w:cs="Georgia"/>
          <w:color w:val="000000" w:themeColor="text1"/>
          <w:sz w:val="24"/>
          <w:szCs w:val="24"/>
        </w:rPr>
        <w:t>, from the University of Eastern Finland, led a team of researchers comparing the quality of placements offered by magnet hospitals to those provided by other hospitals. The researchers found that – overall – there was no difference in the quality of placement between magnet and other hospitals. However, magnet hospitals did score better for pedagogical atmosphere and “learning relationship.”</w:t>
      </w:r>
    </w:p>
    <w:p w14:paraId="72BA1ADE" w14:textId="1E30F88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3855C1CA" w14:textId="6C932BE7" w:rsidR="001B33EE" w:rsidRDefault="326A7AF5" w:rsidP="631C37F9">
      <w:pPr>
        <w:spacing w:line="259" w:lineRule="auto"/>
        <w:rPr>
          <w:rFonts w:ascii="Georgia" w:eastAsia="Georgia" w:hAnsi="Georgia" w:cs="Georgia"/>
          <w:color w:val="000000" w:themeColor="text1"/>
          <w:sz w:val="24"/>
          <w:szCs w:val="24"/>
        </w:rPr>
      </w:pPr>
      <w:hyperlink r:id="rId36">
        <w:r w:rsidRPr="631C37F9">
          <w:rPr>
            <w:rStyle w:val="Hyperlink"/>
            <w:rFonts w:ascii="Georgia" w:eastAsia="Georgia" w:hAnsi="Georgia" w:cs="Georgia"/>
            <w:sz w:val="24"/>
            <w:szCs w:val="24"/>
          </w:rPr>
          <w:t>https://doi.org/10.1016/j.nedt.2026.107270</w:t>
        </w:r>
      </w:hyperlink>
      <w:r w:rsidRPr="631C37F9">
        <w:rPr>
          <w:rFonts w:ascii="Georgia" w:eastAsia="Georgia" w:hAnsi="Georgia" w:cs="Georgia"/>
          <w:color w:val="000000" w:themeColor="text1"/>
          <w:sz w:val="24"/>
          <w:szCs w:val="24"/>
        </w:rPr>
        <w:t xml:space="preserve"> </w:t>
      </w:r>
    </w:p>
    <w:p w14:paraId="1F83D83F" w14:textId="1C43BF54" w:rsidR="001B33EE" w:rsidRDefault="001B33EE" w:rsidP="631C37F9">
      <w:pPr>
        <w:spacing w:line="259" w:lineRule="auto"/>
        <w:rPr>
          <w:rFonts w:ascii="Georgia" w:eastAsia="Georgia" w:hAnsi="Georgia" w:cs="Georgia"/>
          <w:color w:val="000000" w:themeColor="text1"/>
          <w:sz w:val="24"/>
          <w:szCs w:val="24"/>
        </w:rPr>
      </w:pPr>
    </w:p>
    <w:p w14:paraId="4F13BE1D" w14:textId="6CDCC248" w:rsidR="001B33EE" w:rsidRDefault="326A7AF5" w:rsidP="631C37F9">
      <w:pPr>
        <w:pStyle w:val="Heading2"/>
        <w:rPr>
          <w:rFonts w:eastAsia="Georgia" w:cs="Georgia"/>
        </w:rPr>
      </w:pPr>
      <w:bookmarkStart w:id="20" w:name="_Toc8096374"/>
      <w:r w:rsidRPr="631C37F9">
        <w:rPr>
          <w:rFonts w:eastAsia="Georgia" w:cs="Georgia"/>
        </w:rPr>
        <w:t>The flipped classroom vs e-learning</w:t>
      </w:r>
      <w:bookmarkEnd w:id="20"/>
    </w:p>
    <w:p w14:paraId="22DD7B6E" w14:textId="3CC63D0A"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38D4E4D9" w14:textId="4ED5095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Mustafa Belli, from </w:t>
      </w:r>
      <w:proofErr w:type="spellStart"/>
      <w:r w:rsidRPr="631C37F9">
        <w:rPr>
          <w:rFonts w:ascii="Georgia" w:eastAsia="Georgia" w:hAnsi="Georgia" w:cs="Georgia"/>
          <w:color w:val="000000" w:themeColor="text1"/>
          <w:sz w:val="24"/>
          <w:szCs w:val="24"/>
        </w:rPr>
        <w:t>Burdur</w:t>
      </w:r>
      <w:proofErr w:type="spellEnd"/>
      <w:r w:rsidRPr="631C37F9">
        <w:rPr>
          <w:rFonts w:ascii="Georgia" w:eastAsia="Georgia" w:hAnsi="Georgia" w:cs="Georgia"/>
          <w:color w:val="000000" w:themeColor="text1"/>
          <w:sz w:val="24"/>
          <w:szCs w:val="24"/>
        </w:rPr>
        <w:t xml:space="preserve"> Mehmet Akif Ersoy University and </w:t>
      </w:r>
      <w:proofErr w:type="spellStart"/>
      <w:r w:rsidRPr="631C37F9">
        <w:rPr>
          <w:rFonts w:ascii="Georgia" w:eastAsia="Georgia" w:hAnsi="Georgia" w:cs="Georgia"/>
          <w:color w:val="000000" w:themeColor="text1"/>
          <w:sz w:val="24"/>
          <w:szCs w:val="24"/>
        </w:rPr>
        <w:t>Zümrüt</w:t>
      </w:r>
      <w:proofErr w:type="spellEnd"/>
      <w:r w:rsidRPr="631C37F9">
        <w:rPr>
          <w:rFonts w:ascii="Georgia" w:eastAsia="Georgia" w:hAnsi="Georgia" w:cs="Georgia"/>
          <w:color w:val="000000" w:themeColor="text1"/>
          <w:sz w:val="24"/>
          <w:szCs w:val="24"/>
        </w:rPr>
        <w:t xml:space="preserve"> </w:t>
      </w:r>
      <w:proofErr w:type="spellStart"/>
      <w:r w:rsidRPr="631C37F9">
        <w:rPr>
          <w:rFonts w:ascii="Georgia" w:eastAsia="Georgia" w:hAnsi="Georgia" w:cs="Georgia"/>
          <w:color w:val="000000" w:themeColor="text1"/>
          <w:sz w:val="24"/>
          <w:szCs w:val="24"/>
        </w:rPr>
        <w:t>Başbakkal</w:t>
      </w:r>
      <w:proofErr w:type="spellEnd"/>
      <w:r w:rsidRPr="631C37F9">
        <w:rPr>
          <w:rFonts w:ascii="Georgia" w:eastAsia="Georgia" w:hAnsi="Georgia" w:cs="Georgia"/>
          <w:color w:val="000000" w:themeColor="text1"/>
          <w:sz w:val="24"/>
          <w:szCs w:val="24"/>
        </w:rPr>
        <w:t xml:space="preserve"> from Ege University (both in Turkey) compared a flipped-classroom approach to “low-interactive online learning,” when it came to teaching nursing students about paediatric pain management. 84 students took part in the study. 42 of them were taught using the flipped-classroom approach and 42 did e-learning. The researchers found that the students taught using the flipped classroom showed greater improvements in knowledge and motivation than the ones taught by e-learning. </w:t>
      </w:r>
    </w:p>
    <w:p w14:paraId="18C89A71" w14:textId="5B4DC83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lastRenderedPageBreak/>
        <w:t>You can read the abstract of this article at</w:t>
      </w:r>
    </w:p>
    <w:p w14:paraId="7A114CFA" w14:textId="6E393A30" w:rsidR="001B33EE" w:rsidRDefault="326A7AF5" w:rsidP="631C37F9">
      <w:pPr>
        <w:spacing w:line="259" w:lineRule="auto"/>
        <w:rPr>
          <w:rFonts w:ascii="Georgia" w:eastAsia="Georgia" w:hAnsi="Georgia" w:cs="Georgia"/>
          <w:color w:val="000000" w:themeColor="text1"/>
          <w:sz w:val="24"/>
          <w:szCs w:val="24"/>
        </w:rPr>
      </w:pPr>
      <w:hyperlink r:id="rId37">
        <w:r w:rsidRPr="631C37F9">
          <w:rPr>
            <w:rStyle w:val="Hyperlink"/>
            <w:rFonts w:ascii="Georgia" w:eastAsia="Georgia" w:hAnsi="Georgia" w:cs="Georgia"/>
            <w:sz w:val="24"/>
            <w:szCs w:val="24"/>
          </w:rPr>
          <w:t>https://doi.org/10.1016/j.nedt.2026.107240</w:t>
        </w:r>
      </w:hyperlink>
      <w:r w:rsidRPr="631C37F9">
        <w:rPr>
          <w:rFonts w:ascii="Georgia" w:eastAsia="Georgia" w:hAnsi="Georgia" w:cs="Georgia"/>
          <w:color w:val="000000" w:themeColor="text1"/>
          <w:sz w:val="24"/>
          <w:szCs w:val="24"/>
        </w:rPr>
        <w:t xml:space="preserve"> </w:t>
      </w:r>
    </w:p>
    <w:p w14:paraId="1F231E94" w14:textId="0AC229EA" w:rsidR="001B33EE" w:rsidRDefault="001B33EE" w:rsidP="631C37F9">
      <w:pPr>
        <w:spacing w:line="259" w:lineRule="auto"/>
        <w:rPr>
          <w:rFonts w:ascii="Georgia" w:eastAsia="Georgia" w:hAnsi="Georgia" w:cs="Georgia"/>
          <w:color w:val="000000" w:themeColor="text1"/>
          <w:sz w:val="24"/>
          <w:szCs w:val="24"/>
        </w:rPr>
      </w:pPr>
    </w:p>
    <w:p w14:paraId="5023FA07" w14:textId="18E2A27F" w:rsidR="001B33EE" w:rsidRDefault="326A7AF5" w:rsidP="631C37F9">
      <w:pPr>
        <w:pStyle w:val="Heading2"/>
        <w:rPr>
          <w:rFonts w:eastAsia="Georgia" w:cs="Georgia"/>
        </w:rPr>
      </w:pPr>
      <w:bookmarkStart w:id="21" w:name="_Toc917401869"/>
      <w:r w:rsidRPr="631C37F9">
        <w:rPr>
          <w:rFonts w:eastAsia="Georgia" w:cs="Georgia"/>
        </w:rPr>
        <w:t>Technostress and emotional labour</w:t>
      </w:r>
      <w:bookmarkEnd w:id="21"/>
    </w:p>
    <w:p w14:paraId="5DE9FF15" w14:textId="6345ABF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0F8B15AF" w14:textId="252FC33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 led by </w:t>
      </w:r>
      <w:proofErr w:type="spellStart"/>
      <w:r w:rsidRPr="631C37F9">
        <w:rPr>
          <w:rFonts w:ascii="Georgia" w:eastAsia="Georgia" w:hAnsi="Georgia" w:cs="Georgia"/>
          <w:color w:val="000000" w:themeColor="text1"/>
          <w:sz w:val="24"/>
          <w:szCs w:val="24"/>
        </w:rPr>
        <w:t>Xiangyuan</w:t>
      </w:r>
      <w:proofErr w:type="spellEnd"/>
      <w:r w:rsidRPr="631C37F9">
        <w:rPr>
          <w:rFonts w:ascii="Georgia" w:eastAsia="Georgia" w:hAnsi="Georgia" w:cs="Georgia"/>
          <w:color w:val="000000" w:themeColor="text1"/>
          <w:sz w:val="24"/>
          <w:szCs w:val="24"/>
        </w:rPr>
        <w:t xml:space="preserve"> Li from Hunan Normal University in China – investigated the links between technostress and emotional labour in nursing lecturers. The researchers found that technostress increased emotional labour among the lecturers, a relationship that was partially mediated by classroom emotional climate. Emotional labour was negatively correlated with occupational embedding and classroom emotional climate and positively correlated with technostress.</w:t>
      </w:r>
    </w:p>
    <w:p w14:paraId="71714533" w14:textId="1B70009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36050A19" w14:textId="16E2C585" w:rsidR="001B33EE" w:rsidRDefault="326A7AF5" w:rsidP="631C37F9">
      <w:pPr>
        <w:spacing w:line="259" w:lineRule="auto"/>
        <w:rPr>
          <w:rFonts w:ascii="Georgia" w:eastAsia="Georgia" w:hAnsi="Georgia" w:cs="Georgia"/>
          <w:color w:val="000000" w:themeColor="text1"/>
          <w:sz w:val="24"/>
          <w:szCs w:val="24"/>
        </w:rPr>
      </w:pPr>
      <w:hyperlink r:id="rId38">
        <w:r w:rsidRPr="631C37F9">
          <w:rPr>
            <w:rStyle w:val="Hyperlink"/>
            <w:rFonts w:ascii="Georgia" w:eastAsia="Georgia" w:hAnsi="Georgia" w:cs="Georgia"/>
            <w:sz w:val="24"/>
            <w:szCs w:val="24"/>
          </w:rPr>
          <w:t>https://doi.org/10.1016/j.nedt.2026.107241</w:t>
        </w:r>
      </w:hyperlink>
      <w:r w:rsidRPr="631C37F9">
        <w:rPr>
          <w:rFonts w:ascii="Georgia" w:eastAsia="Georgia" w:hAnsi="Georgia" w:cs="Georgia"/>
          <w:color w:val="000000" w:themeColor="text1"/>
          <w:sz w:val="24"/>
          <w:szCs w:val="24"/>
        </w:rPr>
        <w:t xml:space="preserve"> </w:t>
      </w:r>
    </w:p>
    <w:p w14:paraId="56E10AFE" w14:textId="246BC39A" w:rsidR="001B33EE" w:rsidRDefault="001B33EE" w:rsidP="631C37F9">
      <w:pPr>
        <w:spacing w:line="259" w:lineRule="auto"/>
        <w:rPr>
          <w:rFonts w:ascii="Georgia" w:eastAsia="Georgia" w:hAnsi="Georgia" w:cs="Georgia"/>
          <w:color w:val="000000" w:themeColor="text1"/>
          <w:sz w:val="24"/>
          <w:szCs w:val="24"/>
        </w:rPr>
      </w:pPr>
    </w:p>
    <w:p w14:paraId="2F2ACDF1" w14:textId="6E7E0D2C" w:rsidR="001B33EE" w:rsidRDefault="326A7AF5" w:rsidP="631C37F9">
      <w:pPr>
        <w:pStyle w:val="Heading2"/>
        <w:rPr>
          <w:rFonts w:eastAsia="Georgia" w:cs="Georgia"/>
        </w:rPr>
      </w:pPr>
      <w:bookmarkStart w:id="22" w:name="_Toc619245420"/>
      <w:r w:rsidRPr="631C37F9">
        <w:rPr>
          <w:rFonts w:eastAsia="Georgia" w:cs="Georgia"/>
        </w:rPr>
        <w:t>Dual teachers, three rings, and four dimensions</w:t>
      </w:r>
      <w:bookmarkEnd w:id="22"/>
    </w:p>
    <w:p w14:paraId="1F21EEF2" w14:textId="0FF59675"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52EF6645" w14:textId="1B8B72B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A new model of nurse education (DTF). The Dual Teachers refers to “a collaborative instructional approach combining academic educators with clinical experts to bridge the gap between theory and real-world practice.” Three Rings refers to integrating knowledge, emotional development, and clinical skills and Four Dimensions are an evaluation of student performance focusing on knowledge, ability, moral values, and critical reflection. In this study a team of researchers, led by </w:t>
      </w:r>
      <w:proofErr w:type="spellStart"/>
      <w:r w:rsidRPr="631C37F9">
        <w:rPr>
          <w:rFonts w:ascii="Georgia" w:eastAsia="Georgia" w:hAnsi="Georgia" w:cs="Georgia"/>
          <w:color w:val="000000" w:themeColor="text1"/>
          <w:sz w:val="24"/>
          <w:szCs w:val="24"/>
        </w:rPr>
        <w:t>Afeng</w:t>
      </w:r>
      <w:proofErr w:type="spellEnd"/>
      <w:r w:rsidRPr="631C37F9">
        <w:rPr>
          <w:rFonts w:ascii="Georgia" w:eastAsia="Georgia" w:hAnsi="Georgia" w:cs="Georgia"/>
          <w:color w:val="000000" w:themeColor="text1"/>
          <w:sz w:val="24"/>
          <w:szCs w:val="24"/>
        </w:rPr>
        <w:t xml:space="preserve"> Wang from Huzhou University in China, studied the effectiveness of this DTF model. 180 third-year nursing students took part in the study. 90 of them were taught using DTF and 90 “received traditional instruction.” The DTF group outperformed the control group scoring higher for “caring awareness,” “humanistic care ability,” “communication ability,” “teamwork ability,” and critical-thinking ability.</w:t>
      </w:r>
    </w:p>
    <w:p w14:paraId="469A1FC4" w14:textId="3BB49B8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4FC71BA3" w14:textId="14BA4135" w:rsidR="001B33EE" w:rsidRDefault="326A7AF5" w:rsidP="631C37F9">
      <w:pPr>
        <w:spacing w:line="259" w:lineRule="auto"/>
        <w:rPr>
          <w:rFonts w:ascii="Georgia" w:eastAsia="Georgia" w:hAnsi="Georgia" w:cs="Georgia"/>
          <w:color w:val="000000" w:themeColor="text1"/>
          <w:sz w:val="24"/>
          <w:szCs w:val="24"/>
        </w:rPr>
      </w:pPr>
      <w:hyperlink r:id="rId39">
        <w:r w:rsidRPr="631C37F9">
          <w:rPr>
            <w:rStyle w:val="Hyperlink"/>
            <w:rFonts w:ascii="Georgia" w:eastAsia="Georgia" w:hAnsi="Georgia" w:cs="Georgia"/>
            <w:sz w:val="24"/>
            <w:szCs w:val="24"/>
          </w:rPr>
          <w:t>https://doi.org/10.1016/j.nedt.2026.107245</w:t>
        </w:r>
      </w:hyperlink>
      <w:r w:rsidRPr="631C37F9">
        <w:rPr>
          <w:rFonts w:ascii="Georgia" w:eastAsia="Georgia" w:hAnsi="Georgia" w:cs="Georgia"/>
          <w:color w:val="000000" w:themeColor="text1"/>
          <w:sz w:val="24"/>
          <w:szCs w:val="24"/>
        </w:rPr>
        <w:t xml:space="preserve"> </w:t>
      </w:r>
    </w:p>
    <w:p w14:paraId="73C1D691" w14:textId="47BD83AD" w:rsidR="001B33EE" w:rsidRDefault="001B33EE" w:rsidP="631C37F9">
      <w:pPr>
        <w:spacing w:line="259" w:lineRule="auto"/>
        <w:rPr>
          <w:rFonts w:ascii="Georgia" w:eastAsia="Georgia" w:hAnsi="Georgia" w:cs="Georgia"/>
          <w:color w:val="000000" w:themeColor="text1"/>
          <w:sz w:val="24"/>
          <w:szCs w:val="24"/>
        </w:rPr>
      </w:pPr>
    </w:p>
    <w:p w14:paraId="0F4D7B02" w14:textId="13532208" w:rsidR="001B33EE" w:rsidRDefault="326A7AF5" w:rsidP="631C37F9">
      <w:pPr>
        <w:pStyle w:val="Heading2"/>
        <w:rPr>
          <w:rFonts w:eastAsia="Georgia" w:cs="Georgia"/>
        </w:rPr>
      </w:pPr>
      <w:bookmarkStart w:id="23" w:name="_Toc1126137830"/>
      <w:r w:rsidRPr="631C37F9">
        <w:rPr>
          <w:rFonts w:eastAsia="Georgia" w:cs="Georgia"/>
        </w:rPr>
        <w:t>Training load and self-directed learning</w:t>
      </w:r>
      <w:bookmarkEnd w:id="23"/>
    </w:p>
    <w:p w14:paraId="240AB908" w14:textId="199B0B8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12B745FE" w14:textId="3BF15E63"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 led by Tingting Wang from the University of Science and Technology of China – investigated how their training load affected 519 clinical nurses. The researchers found that the higher the nurses’ training load was the lower their self-directed learning competence, a relationship that was partially mediated by work-life balance. </w:t>
      </w:r>
    </w:p>
    <w:p w14:paraId="44839FB9" w14:textId="2E3953A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6C689D7" w14:textId="2D71F490" w:rsidR="001B33EE" w:rsidRDefault="326A7AF5" w:rsidP="631C37F9">
      <w:pPr>
        <w:spacing w:line="259" w:lineRule="auto"/>
        <w:rPr>
          <w:rFonts w:ascii="Georgia" w:eastAsia="Georgia" w:hAnsi="Georgia" w:cs="Georgia"/>
          <w:color w:val="000000" w:themeColor="text1"/>
          <w:sz w:val="24"/>
          <w:szCs w:val="24"/>
        </w:rPr>
      </w:pPr>
      <w:hyperlink r:id="rId40">
        <w:r w:rsidRPr="631C37F9">
          <w:rPr>
            <w:rStyle w:val="Hyperlink"/>
            <w:rFonts w:ascii="Georgia" w:eastAsia="Georgia" w:hAnsi="Georgia" w:cs="Georgia"/>
            <w:sz w:val="24"/>
            <w:szCs w:val="24"/>
          </w:rPr>
          <w:t>https://doi.org/10.1016/j.nedt.2026.107251</w:t>
        </w:r>
      </w:hyperlink>
      <w:r w:rsidRPr="631C37F9">
        <w:rPr>
          <w:rFonts w:ascii="Georgia" w:eastAsia="Georgia" w:hAnsi="Georgia" w:cs="Georgia"/>
          <w:color w:val="000000" w:themeColor="text1"/>
          <w:sz w:val="24"/>
          <w:szCs w:val="24"/>
        </w:rPr>
        <w:t xml:space="preserve"> </w:t>
      </w:r>
    </w:p>
    <w:p w14:paraId="3ED65ED9" w14:textId="4E6C159B" w:rsidR="001B33EE" w:rsidRDefault="001B33EE" w:rsidP="631C37F9">
      <w:pPr>
        <w:spacing w:line="259" w:lineRule="auto"/>
        <w:rPr>
          <w:rFonts w:ascii="Georgia" w:eastAsia="Georgia" w:hAnsi="Georgia" w:cs="Georgia"/>
          <w:color w:val="000000" w:themeColor="text1"/>
          <w:sz w:val="24"/>
          <w:szCs w:val="24"/>
        </w:rPr>
      </w:pPr>
    </w:p>
    <w:p w14:paraId="06BA1517" w14:textId="610DF9F9" w:rsidR="001B33EE" w:rsidRDefault="326A7AF5" w:rsidP="631C37F9">
      <w:pPr>
        <w:pStyle w:val="Heading2"/>
        <w:rPr>
          <w:rFonts w:eastAsia="Georgia" w:cs="Georgia"/>
        </w:rPr>
      </w:pPr>
      <w:bookmarkStart w:id="24" w:name="_Toc233368617"/>
      <w:r w:rsidRPr="631C37F9">
        <w:rPr>
          <w:rFonts w:eastAsia="Georgia" w:cs="Georgia"/>
        </w:rPr>
        <w:t>AI and academic resilience</w:t>
      </w:r>
      <w:bookmarkEnd w:id="24"/>
    </w:p>
    <w:p w14:paraId="77406539" w14:textId="680D733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2A747F4F" w14:textId="4A54110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 led by Thuy </w:t>
      </w:r>
      <w:proofErr w:type="spellStart"/>
      <w:r w:rsidRPr="631C37F9">
        <w:rPr>
          <w:rFonts w:ascii="Georgia" w:eastAsia="Georgia" w:hAnsi="Georgia" w:cs="Georgia"/>
          <w:color w:val="000000" w:themeColor="text1"/>
          <w:sz w:val="24"/>
          <w:szCs w:val="24"/>
        </w:rPr>
        <w:t>Thi</w:t>
      </w:r>
      <w:proofErr w:type="spellEnd"/>
      <w:r w:rsidRPr="631C37F9">
        <w:rPr>
          <w:rFonts w:ascii="Georgia" w:eastAsia="Georgia" w:hAnsi="Georgia" w:cs="Georgia"/>
          <w:color w:val="000000" w:themeColor="text1"/>
          <w:sz w:val="24"/>
          <w:szCs w:val="24"/>
        </w:rPr>
        <w:t xml:space="preserve"> Pham from Da Nang University of Medical Technology and Pharmacy in Vietnam – investigated the links between academic overload and academic stress in a sample of 409 nursing students. Academic overload had a significant total effect on academic stress. Academic overload reduced resilience, but increased ChatGPT usage. Resilience reduced the effect of academic overload on academic stress, but using ChatGPT made it worse.</w:t>
      </w:r>
    </w:p>
    <w:p w14:paraId="2833FF3E" w14:textId="0F5ACF8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3AF41884" w14:textId="00265B9E" w:rsidR="001B33EE" w:rsidRDefault="326A7AF5" w:rsidP="631C37F9">
      <w:pPr>
        <w:spacing w:line="259" w:lineRule="auto"/>
        <w:rPr>
          <w:rFonts w:ascii="Georgia" w:eastAsia="Georgia" w:hAnsi="Georgia" w:cs="Georgia"/>
          <w:color w:val="000000" w:themeColor="text1"/>
          <w:sz w:val="24"/>
          <w:szCs w:val="24"/>
        </w:rPr>
      </w:pPr>
      <w:hyperlink r:id="rId41">
        <w:r w:rsidRPr="631C37F9">
          <w:rPr>
            <w:rStyle w:val="Hyperlink"/>
            <w:rFonts w:ascii="Georgia" w:eastAsia="Georgia" w:hAnsi="Georgia" w:cs="Georgia"/>
            <w:sz w:val="24"/>
            <w:szCs w:val="24"/>
          </w:rPr>
          <w:t>https://doi.org/10.1016/j.nedt.2026.107257</w:t>
        </w:r>
      </w:hyperlink>
      <w:r w:rsidRPr="631C37F9">
        <w:rPr>
          <w:rFonts w:ascii="Georgia" w:eastAsia="Georgia" w:hAnsi="Georgia" w:cs="Georgia"/>
          <w:color w:val="000000" w:themeColor="text1"/>
          <w:sz w:val="24"/>
          <w:szCs w:val="24"/>
        </w:rPr>
        <w:t xml:space="preserve"> </w:t>
      </w:r>
    </w:p>
    <w:p w14:paraId="56844141" w14:textId="59FE4FAA" w:rsidR="001B33EE" w:rsidRDefault="001B33EE" w:rsidP="631C37F9">
      <w:pPr>
        <w:spacing w:line="259" w:lineRule="auto"/>
        <w:rPr>
          <w:rFonts w:ascii="Georgia" w:eastAsia="Georgia" w:hAnsi="Georgia" w:cs="Georgia"/>
          <w:color w:val="000000" w:themeColor="text1"/>
          <w:sz w:val="24"/>
          <w:szCs w:val="24"/>
        </w:rPr>
      </w:pPr>
    </w:p>
    <w:p w14:paraId="2BAB8474" w14:textId="799BBA00" w:rsidR="001B33EE" w:rsidRDefault="326A7AF5" w:rsidP="631C37F9">
      <w:pPr>
        <w:pStyle w:val="Heading2"/>
        <w:rPr>
          <w:rFonts w:eastAsia="Georgia" w:cs="Georgia"/>
        </w:rPr>
      </w:pPr>
      <w:bookmarkStart w:id="25" w:name="_Toc988147923"/>
      <w:r w:rsidRPr="631C37F9">
        <w:rPr>
          <w:rFonts w:eastAsia="Georgia" w:cs="Georgia"/>
        </w:rPr>
        <w:t>Generative AI and creativity</w:t>
      </w:r>
      <w:bookmarkEnd w:id="25"/>
    </w:p>
    <w:p w14:paraId="7663436C" w14:textId="28C229B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5B698F5D" w14:textId="39791A4E"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led by Remziye </w:t>
      </w:r>
      <w:proofErr w:type="spellStart"/>
      <w:r w:rsidRPr="631C37F9">
        <w:rPr>
          <w:rFonts w:ascii="Georgia" w:eastAsia="Georgia" w:hAnsi="Georgia" w:cs="Georgia"/>
          <w:color w:val="000000" w:themeColor="text1"/>
          <w:sz w:val="24"/>
          <w:szCs w:val="24"/>
        </w:rPr>
        <w:t>Semerci</w:t>
      </w:r>
      <w:proofErr w:type="spellEnd"/>
      <w:r w:rsidRPr="631C37F9">
        <w:rPr>
          <w:rFonts w:ascii="Georgia" w:eastAsia="Georgia" w:hAnsi="Georgia" w:cs="Georgia"/>
          <w:color w:val="000000" w:themeColor="text1"/>
          <w:sz w:val="24"/>
          <w:szCs w:val="24"/>
        </w:rPr>
        <w:t xml:space="preserve"> </w:t>
      </w:r>
      <w:proofErr w:type="spellStart"/>
      <w:r w:rsidRPr="631C37F9">
        <w:rPr>
          <w:rFonts w:ascii="Georgia" w:eastAsia="Georgia" w:hAnsi="Georgia" w:cs="Georgia"/>
          <w:color w:val="000000" w:themeColor="text1"/>
          <w:sz w:val="24"/>
          <w:szCs w:val="24"/>
        </w:rPr>
        <w:t>Șahin</w:t>
      </w:r>
      <w:proofErr w:type="spellEnd"/>
      <w:r w:rsidRPr="631C37F9">
        <w:rPr>
          <w:rFonts w:ascii="Georgia" w:eastAsia="Georgia" w:hAnsi="Georgia" w:cs="Georgia"/>
          <w:color w:val="000000" w:themeColor="text1"/>
          <w:sz w:val="24"/>
          <w:szCs w:val="24"/>
        </w:rPr>
        <w:t xml:space="preserve"> from </w:t>
      </w:r>
      <w:proofErr w:type="spellStart"/>
      <w:r w:rsidRPr="631C37F9">
        <w:rPr>
          <w:rFonts w:ascii="Georgia" w:eastAsia="Georgia" w:hAnsi="Georgia" w:cs="Georgia"/>
          <w:color w:val="000000" w:themeColor="text1"/>
          <w:sz w:val="24"/>
          <w:szCs w:val="24"/>
        </w:rPr>
        <w:t>Koς</w:t>
      </w:r>
      <w:proofErr w:type="spellEnd"/>
      <w:r w:rsidRPr="631C37F9">
        <w:rPr>
          <w:rFonts w:ascii="Georgia" w:eastAsia="Georgia" w:hAnsi="Georgia" w:cs="Georgia"/>
          <w:color w:val="000000" w:themeColor="text1"/>
          <w:sz w:val="24"/>
          <w:szCs w:val="24"/>
        </w:rPr>
        <w:t xml:space="preserve"> University in Turkey, examined the links between generative AI literacy for learning and individual creativity in a sample of 508 nursing students. The researchers found that individual creativity showed significant positive associations with generative AI literacy and its subdimensions including “needs analysis,” “autonomous learning,” “critical thinking,” and “prompt and language skills.”</w:t>
      </w:r>
    </w:p>
    <w:p w14:paraId="101C1A29" w14:textId="10810CC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3AA65B4" w14:textId="2FAF7439" w:rsidR="001B33EE" w:rsidRDefault="326A7AF5" w:rsidP="631C37F9">
      <w:pPr>
        <w:spacing w:line="259" w:lineRule="auto"/>
        <w:rPr>
          <w:rFonts w:ascii="Georgia" w:eastAsia="Georgia" w:hAnsi="Georgia" w:cs="Georgia"/>
          <w:color w:val="000000" w:themeColor="text1"/>
          <w:sz w:val="24"/>
          <w:szCs w:val="24"/>
        </w:rPr>
      </w:pPr>
      <w:hyperlink r:id="rId42">
        <w:r w:rsidRPr="631C37F9">
          <w:rPr>
            <w:rStyle w:val="Hyperlink"/>
            <w:rFonts w:ascii="Georgia" w:eastAsia="Georgia" w:hAnsi="Georgia" w:cs="Georgia"/>
            <w:sz w:val="24"/>
            <w:szCs w:val="24"/>
          </w:rPr>
          <w:t>https://doi.org/10.1016/j.nedt.2026.107248</w:t>
        </w:r>
      </w:hyperlink>
      <w:r w:rsidRPr="631C37F9">
        <w:rPr>
          <w:rFonts w:ascii="Georgia" w:eastAsia="Georgia" w:hAnsi="Georgia" w:cs="Georgia"/>
          <w:color w:val="000000" w:themeColor="text1"/>
          <w:sz w:val="24"/>
          <w:szCs w:val="24"/>
        </w:rPr>
        <w:t xml:space="preserve"> </w:t>
      </w:r>
    </w:p>
    <w:p w14:paraId="4A80C4CC" w14:textId="55F0B8EA" w:rsidR="001B33EE" w:rsidRDefault="001B33EE" w:rsidP="631C37F9">
      <w:pPr>
        <w:spacing w:line="259" w:lineRule="auto"/>
        <w:rPr>
          <w:rFonts w:ascii="Georgia" w:eastAsia="Georgia" w:hAnsi="Georgia" w:cs="Georgia"/>
          <w:color w:val="000000" w:themeColor="text1"/>
          <w:sz w:val="24"/>
          <w:szCs w:val="24"/>
        </w:rPr>
      </w:pPr>
    </w:p>
    <w:p w14:paraId="56973BE8" w14:textId="0AACD9E5" w:rsidR="001B33EE" w:rsidRDefault="326A7AF5" w:rsidP="631C37F9">
      <w:pPr>
        <w:pStyle w:val="Heading2"/>
        <w:rPr>
          <w:rFonts w:eastAsia="Georgia" w:cs="Georgia"/>
        </w:rPr>
      </w:pPr>
      <w:bookmarkStart w:id="26" w:name="_Toc1313900194"/>
      <w:r w:rsidRPr="631C37F9">
        <w:rPr>
          <w:rFonts w:eastAsia="Georgia" w:cs="Georgia"/>
        </w:rPr>
        <w:t>Do gerontology simulations do any good?</w:t>
      </w:r>
      <w:bookmarkEnd w:id="26"/>
    </w:p>
    <w:p w14:paraId="04A8C955" w14:textId="306154FB"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1FA78AF4" w14:textId="2D322A9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Burnett Chila Chiona, from Taipei Medical University in Taiwan, led a team of researchers reviewing the evidence on the effectiveness of simulation-based learning on nursing students’ attitudes and gerontological care competencies. The researchers found eight randomized controlled trials which met their quality criteria, covering a total of 692 people. The researchers found that the simulations had no significant effect on improving nursing students’ attitudes towards older adults, or their willingness to work with them. However, it did have a </w:t>
      </w:r>
      <w:proofErr w:type="gramStart"/>
      <w:r w:rsidRPr="631C37F9">
        <w:rPr>
          <w:rFonts w:ascii="Georgia" w:eastAsia="Georgia" w:hAnsi="Georgia" w:cs="Georgia"/>
          <w:color w:val="000000" w:themeColor="text1"/>
          <w:sz w:val="24"/>
          <w:szCs w:val="24"/>
        </w:rPr>
        <w:t>statistically-significant</w:t>
      </w:r>
      <w:proofErr w:type="gramEnd"/>
      <w:r w:rsidRPr="631C37F9">
        <w:rPr>
          <w:rFonts w:ascii="Georgia" w:eastAsia="Georgia" w:hAnsi="Georgia" w:cs="Georgia"/>
          <w:color w:val="000000" w:themeColor="text1"/>
          <w:sz w:val="24"/>
          <w:szCs w:val="24"/>
        </w:rPr>
        <w:t xml:space="preserve"> effect on improving students’ performance “in gerontological and long-term care related competencies.”</w:t>
      </w:r>
    </w:p>
    <w:p w14:paraId="500B1D66" w14:textId="44B58E5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605312A8" w14:textId="7417C8EE" w:rsidR="001B33EE" w:rsidRDefault="326A7AF5" w:rsidP="631C37F9">
      <w:pPr>
        <w:spacing w:line="259" w:lineRule="auto"/>
        <w:rPr>
          <w:rFonts w:ascii="Georgia" w:eastAsia="Georgia" w:hAnsi="Georgia" w:cs="Georgia"/>
          <w:color w:val="000000" w:themeColor="text1"/>
          <w:sz w:val="24"/>
          <w:szCs w:val="24"/>
        </w:rPr>
      </w:pPr>
      <w:hyperlink r:id="rId43">
        <w:r w:rsidRPr="631C37F9">
          <w:rPr>
            <w:rStyle w:val="Hyperlink"/>
            <w:rFonts w:ascii="Georgia" w:eastAsia="Georgia" w:hAnsi="Georgia" w:cs="Georgia"/>
            <w:sz w:val="24"/>
            <w:szCs w:val="24"/>
          </w:rPr>
          <w:t>https://doi.org/10.1016/j.nedt.2026.107261</w:t>
        </w:r>
      </w:hyperlink>
      <w:r w:rsidRPr="631C37F9">
        <w:rPr>
          <w:rFonts w:ascii="Georgia" w:eastAsia="Georgia" w:hAnsi="Georgia" w:cs="Georgia"/>
          <w:color w:val="000000" w:themeColor="text1"/>
          <w:sz w:val="24"/>
          <w:szCs w:val="24"/>
        </w:rPr>
        <w:t xml:space="preserve"> </w:t>
      </w:r>
    </w:p>
    <w:p w14:paraId="074234D2" w14:textId="4E6609FC" w:rsidR="001B33EE" w:rsidRDefault="001B33EE" w:rsidP="631C37F9">
      <w:pPr>
        <w:spacing w:line="259" w:lineRule="auto"/>
        <w:rPr>
          <w:rFonts w:ascii="Georgia" w:eastAsia="Georgia" w:hAnsi="Georgia" w:cs="Georgia"/>
          <w:color w:val="000000" w:themeColor="text1"/>
          <w:sz w:val="24"/>
          <w:szCs w:val="24"/>
        </w:rPr>
      </w:pPr>
    </w:p>
    <w:p w14:paraId="1036C0C8" w14:textId="779F694B" w:rsidR="001B33EE" w:rsidRDefault="326A7AF5" w:rsidP="631C37F9">
      <w:pPr>
        <w:pStyle w:val="Heading2"/>
        <w:rPr>
          <w:rFonts w:eastAsia="Georgia" w:cs="Georgia"/>
        </w:rPr>
      </w:pPr>
      <w:bookmarkStart w:id="27" w:name="_Toc1644466989"/>
      <w:r w:rsidRPr="631C37F9">
        <w:rPr>
          <w:rFonts w:eastAsia="Georgia" w:cs="Georgia"/>
        </w:rPr>
        <w:t>Learning self-efficacy and blended learning</w:t>
      </w:r>
      <w:bookmarkEnd w:id="27"/>
    </w:p>
    <w:p w14:paraId="79D441FF" w14:textId="1FCBE00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3FC64031" w14:textId="1FCF6E8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Jia Lei, from Shandong First Medical University in China, led a team of researchers investigating “learning self-efficacy and learning gains among nursing students in the context of blended learning.” 4,520 nursing students took part in the study. The researchers found the students fitted into three profiles of learning self-efficacy: low (5.6%), moderate (77.6%), and high (16.8%). There was a positive relationship between learning self-efficacy and learning gains and – for the moderate and high learning self-efficacy groups this relationship was mediated by learning engagement.</w:t>
      </w:r>
    </w:p>
    <w:p w14:paraId="4AC909B1" w14:textId="0D283E6C"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281DE556" w14:textId="5FD2F416" w:rsidR="001B33EE" w:rsidRDefault="326A7AF5" w:rsidP="631C37F9">
      <w:pPr>
        <w:spacing w:line="259" w:lineRule="auto"/>
        <w:rPr>
          <w:rFonts w:ascii="Georgia" w:eastAsia="Georgia" w:hAnsi="Georgia" w:cs="Georgia"/>
          <w:color w:val="000000" w:themeColor="text1"/>
          <w:sz w:val="24"/>
          <w:szCs w:val="24"/>
        </w:rPr>
      </w:pPr>
      <w:hyperlink r:id="rId44">
        <w:r w:rsidRPr="631C37F9">
          <w:rPr>
            <w:rStyle w:val="Hyperlink"/>
            <w:rFonts w:ascii="Georgia" w:eastAsia="Georgia" w:hAnsi="Georgia" w:cs="Georgia"/>
            <w:sz w:val="24"/>
            <w:szCs w:val="24"/>
          </w:rPr>
          <w:t>https://doi.org/10.1016/j.nedt.2026.107249</w:t>
        </w:r>
      </w:hyperlink>
      <w:r w:rsidRPr="631C37F9">
        <w:rPr>
          <w:rFonts w:ascii="Georgia" w:eastAsia="Georgia" w:hAnsi="Georgia" w:cs="Georgia"/>
          <w:color w:val="000000" w:themeColor="text1"/>
          <w:sz w:val="24"/>
          <w:szCs w:val="24"/>
        </w:rPr>
        <w:t xml:space="preserve"> </w:t>
      </w:r>
    </w:p>
    <w:p w14:paraId="56341601" w14:textId="48C9C6AB" w:rsidR="001B33EE" w:rsidRDefault="001B33EE" w:rsidP="631C37F9">
      <w:pPr>
        <w:spacing w:line="259" w:lineRule="auto"/>
        <w:rPr>
          <w:rFonts w:ascii="Georgia" w:eastAsia="Georgia" w:hAnsi="Georgia" w:cs="Georgia"/>
          <w:color w:val="000000" w:themeColor="text1"/>
          <w:sz w:val="24"/>
          <w:szCs w:val="24"/>
        </w:rPr>
      </w:pPr>
    </w:p>
    <w:p w14:paraId="6541370E" w14:textId="4FBE1670" w:rsidR="001B33EE" w:rsidRDefault="326A7AF5" w:rsidP="631C37F9">
      <w:pPr>
        <w:pStyle w:val="Heading2"/>
        <w:rPr>
          <w:rFonts w:eastAsia="Georgia" w:cs="Georgia"/>
        </w:rPr>
      </w:pPr>
      <w:bookmarkStart w:id="28" w:name="_Toc1366931384"/>
      <w:r w:rsidRPr="631C37F9">
        <w:rPr>
          <w:rFonts w:eastAsia="Georgia" w:cs="Georgia"/>
        </w:rPr>
        <w:t>Digital games and learning</w:t>
      </w:r>
      <w:bookmarkEnd w:id="28"/>
    </w:p>
    <w:p w14:paraId="2A715DD6" w14:textId="0821694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18FBC66A" w14:textId="4E0C10DF"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 In this study a team of researchers, led by </w:t>
      </w:r>
      <w:proofErr w:type="spellStart"/>
      <w:r w:rsidRPr="631C37F9">
        <w:rPr>
          <w:rFonts w:ascii="Georgia" w:eastAsia="Georgia" w:hAnsi="Georgia" w:cs="Georgia"/>
          <w:color w:val="000000" w:themeColor="text1"/>
          <w:sz w:val="24"/>
          <w:szCs w:val="24"/>
        </w:rPr>
        <w:t>Jianing</w:t>
      </w:r>
      <w:proofErr w:type="spellEnd"/>
      <w:r w:rsidRPr="631C37F9">
        <w:rPr>
          <w:rFonts w:ascii="Georgia" w:eastAsia="Georgia" w:hAnsi="Georgia" w:cs="Georgia"/>
          <w:color w:val="000000" w:themeColor="text1"/>
          <w:sz w:val="24"/>
          <w:szCs w:val="24"/>
        </w:rPr>
        <w:t xml:space="preserve"> Zhang from Sichuan University in China, reviewed the evidence on whether digital gaming makes any difference to knowledge and skill in nursing students. The researchers found 20 studies which met their quality criteria, covering a total of 2,465 students. They found that computer games increased the students’ knowledge scores more than traditional teaching. Computer games scored highest as a “one-time intervention,” or “when the educational topic was technical knowledge.” For skill scores "virtual reality showed statistical differences … compared with traditional teaching,” whereas virtual-reality games “ranked first in the one-time intervention condition … or when the game content lacked virtual patients.”</w:t>
      </w:r>
    </w:p>
    <w:p w14:paraId="7F74B496" w14:textId="62A54DC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263F5EBD" w14:textId="5EE3EEE5" w:rsidR="001B33EE" w:rsidRDefault="326A7AF5" w:rsidP="631C37F9">
      <w:pPr>
        <w:spacing w:line="259" w:lineRule="auto"/>
        <w:rPr>
          <w:rFonts w:ascii="Georgia" w:eastAsia="Georgia" w:hAnsi="Georgia" w:cs="Georgia"/>
          <w:color w:val="000000" w:themeColor="text1"/>
          <w:sz w:val="24"/>
          <w:szCs w:val="24"/>
        </w:rPr>
      </w:pPr>
      <w:hyperlink r:id="rId45">
        <w:r w:rsidRPr="631C37F9">
          <w:rPr>
            <w:rStyle w:val="Hyperlink"/>
            <w:rFonts w:ascii="Georgia" w:eastAsia="Georgia" w:hAnsi="Georgia" w:cs="Georgia"/>
            <w:sz w:val="24"/>
            <w:szCs w:val="24"/>
          </w:rPr>
          <w:t>https://doi.org/10.1016/j.nedt.2026.107244</w:t>
        </w:r>
      </w:hyperlink>
      <w:r w:rsidRPr="631C37F9">
        <w:rPr>
          <w:rFonts w:ascii="Georgia" w:eastAsia="Georgia" w:hAnsi="Georgia" w:cs="Georgia"/>
          <w:color w:val="000000" w:themeColor="text1"/>
          <w:sz w:val="24"/>
          <w:szCs w:val="24"/>
        </w:rPr>
        <w:t xml:space="preserve"> </w:t>
      </w:r>
    </w:p>
    <w:p w14:paraId="47C632EB" w14:textId="7E4C86D1" w:rsidR="001B33EE" w:rsidRDefault="001B33EE" w:rsidP="631C37F9">
      <w:pPr>
        <w:spacing w:line="259" w:lineRule="auto"/>
        <w:rPr>
          <w:rFonts w:ascii="Georgia" w:eastAsia="Georgia" w:hAnsi="Georgia" w:cs="Georgia"/>
          <w:color w:val="000000" w:themeColor="text1"/>
          <w:sz w:val="24"/>
          <w:szCs w:val="24"/>
        </w:rPr>
      </w:pPr>
    </w:p>
    <w:p w14:paraId="55535A9B" w14:textId="6B25D0C1" w:rsidR="001B33EE" w:rsidRDefault="326A7AF5" w:rsidP="631C37F9">
      <w:pPr>
        <w:pStyle w:val="Heading2"/>
        <w:rPr>
          <w:rFonts w:eastAsia="Georgia" w:cs="Georgia"/>
        </w:rPr>
      </w:pPr>
      <w:bookmarkStart w:id="29" w:name="_Toc711388081"/>
      <w:r w:rsidRPr="631C37F9">
        <w:rPr>
          <w:rFonts w:eastAsia="Georgia" w:cs="Georgia"/>
        </w:rPr>
        <w:t>What do students make of dignity?</w:t>
      </w:r>
      <w:bookmarkEnd w:id="29"/>
    </w:p>
    <w:p w14:paraId="49B92B23" w14:textId="009FC55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69A8272E" w14:textId="7EA873B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Güler </w:t>
      </w:r>
      <w:proofErr w:type="spellStart"/>
      <w:r w:rsidRPr="631C37F9">
        <w:rPr>
          <w:rFonts w:ascii="Georgia" w:eastAsia="Georgia" w:hAnsi="Georgia" w:cs="Georgia"/>
          <w:color w:val="000000" w:themeColor="text1"/>
          <w:sz w:val="24"/>
          <w:szCs w:val="24"/>
        </w:rPr>
        <w:t>Ağgün</w:t>
      </w:r>
      <w:proofErr w:type="spellEnd"/>
      <w:r w:rsidRPr="631C37F9">
        <w:rPr>
          <w:rFonts w:ascii="Georgia" w:eastAsia="Georgia" w:hAnsi="Georgia" w:cs="Georgia"/>
          <w:color w:val="000000" w:themeColor="text1"/>
          <w:sz w:val="24"/>
          <w:szCs w:val="24"/>
        </w:rPr>
        <w:t xml:space="preserve"> Yavuz and Leyla </w:t>
      </w:r>
      <w:proofErr w:type="spellStart"/>
      <w:r w:rsidRPr="631C37F9">
        <w:rPr>
          <w:rFonts w:ascii="Georgia" w:eastAsia="Georgia" w:hAnsi="Georgia" w:cs="Georgia"/>
          <w:color w:val="000000" w:themeColor="text1"/>
          <w:sz w:val="24"/>
          <w:szCs w:val="24"/>
        </w:rPr>
        <w:t>Dinc</w:t>
      </w:r>
      <w:proofErr w:type="spellEnd"/>
      <w:r w:rsidRPr="631C37F9">
        <w:rPr>
          <w:rFonts w:ascii="Georgia" w:eastAsia="Georgia" w:hAnsi="Georgia" w:cs="Georgia"/>
          <w:color w:val="000000" w:themeColor="text1"/>
          <w:sz w:val="24"/>
          <w:szCs w:val="24"/>
        </w:rPr>
        <w:t xml:space="preserve"> from </w:t>
      </w:r>
      <w:proofErr w:type="spellStart"/>
      <w:r w:rsidRPr="631C37F9">
        <w:rPr>
          <w:rFonts w:ascii="Georgia" w:eastAsia="Georgia" w:hAnsi="Georgia" w:cs="Georgia"/>
          <w:color w:val="000000" w:themeColor="text1"/>
          <w:sz w:val="24"/>
          <w:szCs w:val="24"/>
        </w:rPr>
        <w:t>Haceteppe</w:t>
      </w:r>
      <w:proofErr w:type="spellEnd"/>
      <w:r w:rsidRPr="631C37F9">
        <w:rPr>
          <w:rFonts w:ascii="Georgia" w:eastAsia="Georgia" w:hAnsi="Georgia" w:cs="Georgia"/>
          <w:color w:val="000000" w:themeColor="text1"/>
          <w:sz w:val="24"/>
          <w:szCs w:val="24"/>
        </w:rPr>
        <w:t xml:space="preserve"> University in Turkey reviewed the evidence on “nursing students’ perspective of [sic] dignity.” The researchers found 24 articles which met their quality criteria. “Students viewed patient dignity as linked to respect, privacy, and autonomy. Although students had solid theoretical knowledge, they encountered institutional and professional barriers in delivering dignified care. Supportive environments and participation in decision-making enhanced their sense of dignity. Finally, educational strategies such as role-playing, simulations, and empathy exercises enhanced emotional and psychosocial awareness.”</w:t>
      </w:r>
    </w:p>
    <w:p w14:paraId="3E215B82" w14:textId="2AA97FFF"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04A02E48" w14:textId="7297A1BE" w:rsidR="001B33EE" w:rsidRDefault="326A7AF5" w:rsidP="631C37F9">
      <w:pPr>
        <w:spacing w:line="259" w:lineRule="auto"/>
        <w:rPr>
          <w:rFonts w:ascii="Georgia" w:eastAsia="Georgia" w:hAnsi="Georgia" w:cs="Georgia"/>
          <w:color w:val="000000" w:themeColor="text1"/>
          <w:sz w:val="24"/>
          <w:szCs w:val="24"/>
        </w:rPr>
      </w:pPr>
      <w:hyperlink r:id="rId46">
        <w:r w:rsidRPr="631C37F9">
          <w:rPr>
            <w:rStyle w:val="Hyperlink"/>
            <w:rFonts w:ascii="Georgia" w:eastAsia="Georgia" w:hAnsi="Georgia" w:cs="Georgia"/>
            <w:sz w:val="24"/>
            <w:szCs w:val="24"/>
          </w:rPr>
          <w:t>https://doi.org/10.1016/j.nedt.2026.107247</w:t>
        </w:r>
      </w:hyperlink>
      <w:r w:rsidRPr="631C37F9">
        <w:rPr>
          <w:rFonts w:ascii="Georgia" w:eastAsia="Georgia" w:hAnsi="Georgia" w:cs="Georgia"/>
          <w:color w:val="000000" w:themeColor="text1"/>
          <w:sz w:val="24"/>
          <w:szCs w:val="24"/>
        </w:rPr>
        <w:t xml:space="preserve"> </w:t>
      </w:r>
    </w:p>
    <w:p w14:paraId="3625E3D6" w14:textId="41D86082" w:rsidR="001B33EE" w:rsidRDefault="001B33EE" w:rsidP="631C37F9">
      <w:pPr>
        <w:spacing w:line="259" w:lineRule="auto"/>
        <w:rPr>
          <w:rFonts w:ascii="Georgia" w:eastAsia="Georgia" w:hAnsi="Georgia" w:cs="Georgia"/>
          <w:color w:val="000000" w:themeColor="text1"/>
          <w:sz w:val="24"/>
          <w:szCs w:val="24"/>
        </w:rPr>
      </w:pPr>
    </w:p>
    <w:p w14:paraId="065F8F37" w14:textId="4AC84CB1" w:rsidR="001B33EE" w:rsidRDefault="326A7AF5" w:rsidP="631C37F9">
      <w:pPr>
        <w:pStyle w:val="Heading2"/>
        <w:rPr>
          <w:rFonts w:eastAsia="Georgia" w:cs="Georgia"/>
        </w:rPr>
      </w:pPr>
      <w:bookmarkStart w:id="30" w:name="_Toc388048244"/>
      <w:r w:rsidRPr="631C37F9">
        <w:rPr>
          <w:rFonts w:eastAsia="Georgia" w:cs="Georgia"/>
        </w:rPr>
        <w:t>Extended problem-based learning</w:t>
      </w:r>
      <w:bookmarkEnd w:id="30"/>
    </w:p>
    <w:p w14:paraId="6E3E586A" w14:textId="606127D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14814544" w14:textId="4818ACAB"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led by </w:t>
      </w:r>
      <w:proofErr w:type="spellStart"/>
      <w:r w:rsidRPr="631C37F9">
        <w:rPr>
          <w:rFonts w:ascii="Georgia" w:eastAsia="Georgia" w:hAnsi="Georgia" w:cs="Georgia"/>
          <w:color w:val="000000" w:themeColor="text1"/>
          <w:sz w:val="24"/>
          <w:szCs w:val="24"/>
        </w:rPr>
        <w:t>Xingling</w:t>
      </w:r>
      <w:proofErr w:type="spellEnd"/>
      <w:r w:rsidRPr="631C37F9">
        <w:rPr>
          <w:rFonts w:ascii="Georgia" w:eastAsia="Georgia" w:hAnsi="Georgia" w:cs="Georgia"/>
          <w:color w:val="000000" w:themeColor="text1"/>
          <w:sz w:val="24"/>
          <w:szCs w:val="24"/>
        </w:rPr>
        <w:t xml:space="preserve"> Liu from The Affiliated Hospital of Southwest Medical University, reviewed the effectiveness of this method of teaching. The researchers reviewed the evidence and found 11 studies which met their quality criteria. They found that, compared to a control group, extended problem-based learning significantly outperformed when it came to critical thinking, problem solving, and self-directed learning.</w:t>
      </w:r>
    </w:p>
    <w:p w14:paraId="74B03ED8" w14:textId="35BCBA7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A54A264" w14:textId="590D2BCB" w:rsidR="001B33EE" w:rsidRDefault="326A7AF5" w:rsidP="631C37F9">
      <w:pPr>
        <w:spacing w:line="259" w:lineRule="auto"/>
        <w:rPr>
          <w:rFonts w:ascii="Georgia" w:eastAsia="Georgia" w:hAnsi="Georgia" w:cs="Georgia"/>
          <w:color w:val="000000" w:themeColor="text1"/>
          <w:sz w:val="24"/>
          <w:szCs w:val="24"/>
        </w:rPr>
      </w:pPr>
      <w:hyperlink r:id="rId47">
        <w:r w:rsidRPr="631C37F9">
          <w:rPr>
            <w:rStyle w:val="Hyperlink"/>
            <w:rFonts w:ascii="Georgia" w:eastAsia="Georgia" w:hAnsi="Georgia" w:cs="Georgia"/>
            <w:sz w:val="24"/>
            <w:szCs w:val="24"/>
          </w:rPr>
          <w:t>https://doi.org/10.1016/j.nedt.2026.107255</w:t>
        </w:r>
      </w:hyperlink>
      <w:r w:rsidRPr="631C37F9">
        <w:rPr>
          <w:rFonts w:ascii="Georgia" w:eastAsia="Georgia" w:hAnsi="Georgia" w:cs="Georgia"/>
          <w:color w:val="000000" w:themeColor="text1"/>
          <w:sz w:val="24"/>
          <w:szCs w:val="24"/>
        </w:rPr>
        <w:t xml:space="preserve"> </w:t>
      </w:r>
    </w:p>
    <w:p w14:paraId="468147FC" w14:textId="66710DAA" w:rsidR="001B33EE" w:rsidRDefault="001B33EE" w:rsidP="631C37F9">
      <w:pPr>
        <w:spacing w:line="259" w:lineRule="auto"/>
        <w:rPr>
          <w:rFonts w:ascii="Georgia" w:eastAsia="Georgia" w:hAnsi="Georgia" w:cs="Georgia"/>
          <w:color w:val="000000" w:themeColor="text1"/>
          <w:sz w:val="24"/>
          <w:szCs w:val="24"/>
        </w:rPr>
      </w:pPr>
    </w:p>
    <w:p w14:paraId="37B10DE6" w14:textId="723399E3" w:rsidR="001B33EE" w:rsidRDefault="326A7AF5" w:rsidP="631C37F9">
      <w:pPr>
        <w:pStyle w:val="Heading2"/>
        <w:rPr>
          <w:rFonts w:eastAsia="Georgia" w:cs="Georgia"/>
        </w:rPr>
      </w:pPr>
      <w:bookmarkStart w:id="31" w:name="_Toc370024499"/>
      <w:r w:rsidRPr="631C37F9">
        <w:rPr>
          <w:rFonts w:eastAsia="Georgia" w:cs="Georgia"/>
        </w:rPr>
        <w:t xml:space="preserve">Who let the </w:t>
      </w:r>
      <w:proofErr w:type="gramStart"/>
      <w:r w:rsidRPr="631C37F9">
        <w:rPr>
          <w:rFonts w:eastAsia="Georgia" w:cs="Georgia"/>
        </w:rPr>
        <w:t>general public</w:t>
      </w:r>
      <w:proofErr w:type="gramEnd"/>
      <w:r w:rsidRPr="631C37F9">
        <w:rPr>
          <w:rFonts w:eastAsia="Georgia" w:cs="Georgia"/>
        </w:rPr>
        <w:t xml:space="preserve"> come in?</w:t>
      </w:r>
      <w:bookmarkEnd w:id="31"/>
    </w:p>
    <w:p w14:paraId="32B53C1B" w14:textId="65B44A60"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in Practice</w:t>
      </w:r>
    </w:p>
    <w:p w14:paraId="2408D816" w14:textId="5AE3112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Getting the public involved in nurse education might be regarded as a threat to sanity, if not infection control, but people keep doing it and in this study Alexandra Mudd, from Sheffield Hallam University reviewed the research on it. The researchers found 144 articles which met their quality criteria “with diverse methodologies and geographical origins. A wide range of public involvement activities were identified, most commonly direct involvement in educational activities such as storytelling, teaching and developing materials. Few sources provided detailed descriptions of activities, learning outcomes, evaluation mechanisms or required resources. Only a small number of sources explicitly used theories, frameworks, or models to justify involvement or inform their educational design, although many referenced broader conceptual or policy drivers.”</w:t>
      </w:r>
    </w:p>
    <w:p w14:paraId="38B9B958" w14:textId="3896E55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33B00DC9" w14:textId="5D678B9F" w:rsidR="001B33EE" w:rsidRDefault="326A7AF5" w:rsidP="631C37F9">
      <w:pPr>
        <w:spacing w:line="259" w:lineRule="auto"/>
        <w:rPr>
          <w:rFonts w:ascii="Georgia" w:eastAsia="Georgia" w:hAnsi="Georgia" w:cs="Georgia"/>
          <w:color w:val="000000" w:themeColor="text1"/>
          <w:sz w:val="24"/>
          <w:szCs w:val="24"/>
        </w:rPr>
      </w:pPr>
      <w:hyperlink r:id="rId48">
        <w:r w:rsidRPr="631C37F9">
          <w:rPr>
            <w:rStyle w:val="Hyperlink"/>
            <w:rFonts w:ascii="Georgia" w:eastAsia="Georgia" w:hAnsi="Georgia" w:cs="Georgia"/>
            <w:sz w:val="24"/>
            <w:szCs w:val="24"/>
          </w:rPr>
          <w:t>https://doi.org/10.1016/j.nepr.2026.104903</w:t>
        </w:r>
      </w:hyperlink>
      <w:r w:rsidRPr="631C37F9">
        <w:rPr>
          <w:rFonts w:ascii="Georgia" w:eastAsia="Georgia" w:hAnsi="Georgia" w:cs="Georgia"/>
          <w:color w:val="000000" w:themeColor="text1"/>
          <w:sz w:val="24"/>
          <w:szCs w:val="24"/>
        </w:rPr>
        <w:t xml:space="preserve"> </w:t>
      </w:r>
    </w:p>
    <w:p w14:paraId="06AF50DF" w14:textId="1A75BDA7" w:rsidR="001B33EE" w:rsidRDefault="001B33EE" w:rsidP="631C37F9">
      <w:pPr>
        <w:spacing w:line="259" w:lineRule="auto"/>
        <w:rPr>
          <w:rFonts w:ascii="Georgia" w:eastAsia="Georgia" w:hAnsi="Georgia" w:cs="Georgia"/>
          <w:color w:val="000000" w:themeColor="text1"/>
          <w:sz w:val="24"/>
          <w:szCs w:val="24"/>
        </w:rPr>
      </w:pPr>
    </w:p>
    <w:p w14:paraId="5FC1245C" w14:textId="76C0070B" w:rsidR="001B33EE" w:rsidRDefault="326A7AF5" w:rsidP="631C37F9">
      <w:pPr>
        <w:pStyle w:val="Heading2"/>
        <w:rPr>
          <w:rFonts w:eastAsia="Georgia" w:cs="Georgia"/>
        </w:rPr>
      </w:pPr>
      <w:bookmarkStart w:id="32" w:name="_Toc409061782"/>
      <w:r w:rsidRPr="631C37F9">
        <w:rPr>
          <w:rFonts w:eastAsia="Georgia" w:cs="Georgia"/>
        </w:rPr>
        <w:t>Working up to the sharp scratch</w:t>
      </w:r>
      <w:bookmarkEnd w:id="32"/>
    </w:p>
    <w:p w14:paraId="590E2CEA" w14:textId="748BFDF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in Practice</w:t>
      </w:r>
    </w:p>
    <w:p w14:paraId="5FC0C7E9" w14:textId="2775BC6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a team of researchers, led by </w:t>
      </w:r>
      <w:proofErr w:type="spellStart"/>
      <w:r w:rsidRPr="631C37F9">
        <w:rPr>
          <w:rFonts w:ascii="Georgia" w:eastAsia="Georgia" w:hAnsi="Georgia" w:cs="Georgia"/>
          <w:color w:val="000000" w:themeColor="text1"/>
          <w:sz w:val="24"/>
          <w:szCs w:val="24"/>
        </w:rPr>
        <w:t>Rajarajeswari</w:t>
      </w:r>
      <w:proofErr w:type="spellEnd"/>
      <w:r w:rsidRPr="631C37F9">
        <w:rPr>
          <w:rFonts w:ascii="Georgia" w:eastAsia="Georgia" w:hAnsi="Georgia" w:cs="Georgia"/>
          <w:color w:val="000000" w:themeColor="text1"/>
          <w:sz w:val="24"/>
          <w:szCs w:val="24"/>
        </w:rPr>
        <w:t xml:space="preserve"> Rajasekaran from Swinburne University of Technology in Australia, reviewed the evidence on “challenges in venepuncture skill acquisition and performance.” The researchers found 27 studies which met their quality criteria covering “six inter-related domains.”</w:t>
      </w:r>
    </w:p>
    <w:p w14:paraId="0F8AB3B8" w14:textId="599A9ACA" w:rsidR="001B33EE" w:rsidRDefault="001B33EE" w:rsidP="631C37F9">
      <w:pPr>
        <w:spacing w:line="259" w:lineRule="auto"/>
        <w:rPr>
          <w:rFonts w:ascii="Georgia" w:eastAsia="Georgia" w:hAnsi="Georgia" w:cs="Georgia"/>
          <w:color w:val="000000" w:themeColor="text1"/>
          <w:sz w:val="24"/>
          <w:szCs w:val="24"/>
        </w:rPr>
      </w:pPr>
    </w:p>
    <w:p w14:paraId="1E18E418" w14:textId="60E06E98"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t>Cognitive knowledge challenges</w:t>
      </w:r>
    </w:p>
    <w:p w14:paraId="086E5229" w14:textId="72ED485F"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t>Psychomotor and technical difficulties</w:t>
      </w:r>
    </w:p>
    <w:p w14:paraId="1AAAD3E9" w14:textId="1E3B3B93"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t>Affective and confidence-related barriers</w:t>
      </w:r>
    </w:p>
    <w:p w14:paraId="6CE7207D" w14:textId="2C556667"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t>Limited practice opportunities</w:t>
      </w:r>
    </w:p>
    <w:p w14:paraId="51C001BC" w14:textId="7724E9BF"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lastRenderedPageBreak/>
        <w:t xml:space="preserve">Difficulties transferring skills to clinical practice </w:t>
      </w:r>
    </w:p>
    <w:p w14:paraId="5866F0A3" w14:textId="216181A2" w:rsidR="001B33EE" w:rsidRDefault="326A7AF5" w:rsidP="631C37F9">
      <w:pPr>
        <w:pStyle w:val="ListParagraph"/>
        <w:numPr>
          <w:ilvl w:val="0"/>
          <w:numId w:val="2"/>
        </w:numPr>
        <w:rPr>
          <w:rFonts w:eastAsia="Georgia" w:cs="Georgia"/>
          <w:color w:val="000000" w:themeColor="text1"/>
        </w:rPr>
      </w:pPr>
      <w:r w:rsidRPr="631C37F9">
        <w:rPr>
          <w:rFonts w:eastAsia="Georgia" w:cs="Georgia"/>
          <w:color w:val="000000" w:themeColor="text1"/>
        </w:rPr>
        <w:t>System-level constraints</w:t>
      </w:r>
    </w:p>
    <w:p w14:paraId="56A8E94B" w14:textId="06B9E158" w:rsidR="001B33EE" w:rsidRDefault="001B33EE" w:rsidP="631C37F9">
      <w:pPr>
        <w:spacing w:line="259" w:lineRule="auto"/>
        <w:rPr>
          <w:rFonts w:ascii="Georgia" w:eastAsia="Georgia" w:hAnsi="Georgia" w:cs="Georgia"/>
          <w:color w:val="000000" w:themeColor="text1"/>
          <w:sz w:val="24"/>
          <w:szCs w:val="24"/>
        </w:rPr>
      </w:pPr>
    </w:p>
    <w:p w14:paraId="39262F9D" w14:textId="61653E34"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The researchers concluded that “these domains interact to produce fragmented learning experiences shaped by inconsistent supervision, variable curricula, and limited opportunities for deliberate practice.”</w:t>
      </w:r>
    </w:p>
    <w:p w14:paraId="64955625" w14:textId="15D28069"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B756DCD" w14:textId="5A4DCFC8" w:rsidR="001B33EE" w:rsidRDefault="326A7AF5" w:rsidP="631C37F9">
      <w:pPr>
        <w:spacing w:line="259" w:lineRule="auto"/>
        <w:rPr>
          <w:rFonts w:ascii="Georgia" w:eastAsia="Georgia" w:hAnsi="Georgia" w:cs="Georgia"/>
          <w:color w:val="000000" w:themeColor="text1"/>
          <w:sz w:val="24"/>
          <w:szCs w:val="24"/>
        </w:rPr>
      </w:pPr>
      <w:hyperlink r:id="rId49">
        <w:r w:rsidRPr="631C37F9">
          <w:rPr>
            <w:rStyle w:val="Hyperlink"/>
            <w:rFonts w:ascii="Georgia" w:eastAsia="Georgia" w:hAnsi="Georgia" w:cs="Georgia"/>
            <w:sz w:val="24"/>
            <w:szCs w:val="24"/>
          </w:rPr>
          <w:t>https://doi.org/10.1016/j.nepr.2026.104907</w:t>
        </w:r>
      </w:hyperlink>
      <w:r w:rsidRPr="631C37F9">
        <w:rPr>
          <w:rFonts w:ascii="Georgia" w:eastAsia="Georgia" w:hAnsi="Georgia" w:cs="Georgia"/>
          <w:color w:val="000000" w:themeColor="text1"/>
          <w:sz w:val="24"/>
          <w:szCs w:val="24"/>
        </w:rPr>
        <w:t xml:space="preserve"> </w:t>
      </w:r>
    </w:p>
    <w:p w14:paraId="3160C0CC" w14:textId="379E77B4" w:rsidR="001B33EE" w:rsidRDefault="001B33EE" w:rsidP="631C37F9">
      <w:pPr>
        <w:spacing w:line="259" w:lineRule="auto"/>
        <w:rPr>
          <w:rFonts w:ascii="Georgia" w:eastAsia="Georgia" w:hAnsi="Georgia" w:cs="Georgia"/>
          <w:color w:val="000000" w:themeColor="text1"/>
          <w:sz w:val="24"/>
          <w:szCs w:val="24"/>
        </w:rPr>
      </w:pPr>
    </w:p>
    <w:p w14:paraId="2EF3904B" w14:textId="3359FA7D" w:rsidR="001B33EE" w:rsidRDefault="326A7AF5" w:rsidP="631C37F9">
      <w:pPr>
        <w:pStyle w:val="Heading2"/>
        <w:rPr>
          <w:rFonts w:eastAsia="Georgia" w:cs="Georgia"/>
        </w:rPr>
      </w:pPr>
      <w:bookmarkStart w:id="33" w:name="_Toc1793266442"/>
      <w:r w:rsidRPr="631C37F9">
        <w:rPr>
          <w:rFonts w:eastAsia="Georgia" w:cs="Georgia"/>
        </w:rPr>
        <w:t>AI and ECG education</w:t>
      </w:r>
      <w:bookmarkEnd w:id="33"/>
    </w:p>
    <w:p w14:paraId="02A560C9" w14:textId="708BD4A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in Practice</w:t>
      </w:r>
    </w:p>
    <w:p w14:paraId="380B18FE" w14:textId="6D6909E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In this study Mohamed Fakhry Ahmed Salem from Alexandria University in </w:t>
      </w:r>
      <w:proofErr w:type="spellStart"/>
      <w:r w:rsidRPr="631C37F9">
        <w:rPr>
          <w:rFonts w:ascii="Georgia" w:eastAsia="Georgia" w:hAnsi="Georgia" w:cs="Georgia"/>
          <w:color w:val="000000" w:themeColor="text1"/>
          <w:sz w:val="24"/>
          <w:szCs w:val="24"/>
        </w:rPr>
        <w:t>Egypy</w:t>
      </w:r>
      <w:proofErr w:type="spellEnd"/>
      <w:r w:rsidRPr="631C37F9">
        <w:rPr>
          <w:rFonts w:ascii="Georgia" w:eastAsia="Georgia" w:hAnsi="Georgia" w:cs="Georgia"/>
          <w:color w:val="000000" w:themeColor="text1"/>
          <w:sz w:val="24"/>
          <w:szCs w:val="24"/>
        </w:rPr>
        <w:t xml:space="preserve"> led a team of researchers assessing the benefits of involving AI in teaching nursing students ECG interpretation. 64 nurses were divided into two groups. One group used an AI intervention which “incorporated interactive ECG scenarios with adaptive difficulty levels, real-time feedback and performance analytics,” with the other group being a control group. The researchers found that the students who used the AI intervention got higher scores for knowledge, clinical decision-making, and self-efficacy. “Focus group discussions revealed that AI-Powered ECG simulation training strengthened the learning experience of nurses, enhanced their clinical decision-making and developed their sense of skill mastery.”</w:t>
      </w:r>
    </w:p>
    <w:p w14:paraId="2D937055" w14:textId="097F4C2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310BC77C" w14:textId="2CD19BF1" w:rsidR="001B33EE" w:rsidRDefault="326A7AF5" w:rsidP="631C37F9">
      <w:pPr>
        <w:spacing w:line="259" w:lineRule="auto"/>
        <w:rPr>
          <w:rFonts w:ascii="Georgia" w:eastAsia="Georgia" w:hAnsi="Georgia" w:cs="Georgia"/>
          <w:color w:val="000000" w:themeColor="text1"/>
          <w:sz w:val="24"/>
          <w:szCs w:val="24"/>
        </w:rPr>
      </w:pPr>
      <w:hyperlink r:id="rId50">
        <w:r w:rsidRPr="631C37F9">
          <w:rPr>
            <w:rStyle w:val="Hyperlink"/>
            <w:rFonts w:ascii="Georgia" w:eastAsia="Georgia" w:hAnsi="Georgia" w:cs="Georgia"/>
            <w:sz w:val="24"/>
            <w:szCs w:val="24"/>
          </w:rPr>
          <w:t>https://doi.org/10.1016/j.nepr.2026.104904</w:t>
        </w:r>
      </w:hyperlink>
      <w:r w:rsidRPr="631C37F9">
        <w:rPr>
          <w:rFonts w:ascii="Georgia" w:eastAsia="Georgia" w:hAnsi="Georgia" w:cs="Georgia"/>
          <w:color w:val="000000" w:themeColor="text1"/>
          <w:sz w:val="24"/>
          <w:szCs w:val="24"/>
        </w:rPr>
        <w:t xml:space="preserve"> </w:t>
      </w:r>
    </w:p>
    <w:p w14:paraId="336DD766" w14:textId="59E52D56" w:rsidR="001B33EE" w:rsidRDefault="001B33EE" w:rsidP="631C37F9">
      <w:pPr>
        <w:spacing w:line="259" w:lineRule="auto"/>
        <w:rPr>
          <w:rFonts w:ascii="Georgia" w:eastAsia="Georgia" w:hAnsi="Georgia" w:cs="Georgia"/>
          <w:color w:val="000000" w:themeColor="text1"/>
          <w:sz w:val="24"/>
          <w:szCs w:val="24"/>
        </w:rPr>
      </w:pPr>
    </w:p>
    <w:p w14:paraId="37F4D165" w14:textId="3D46A2FF" w:rsidR="001B33EE" w:rsidRDefault="326A7AF5" w:rsidP="631C37F9">
      <w:pPr>
        <w:pStyle w:val="Heading2"/>
        <w:rPr>
          <w:rFonts w:eastAsia="Georgia" w:cs="Georgia"/>
        </w:rPr>
      </w:pPr>
      <w:bookmarkStart w:id="34" w:name="_Toc1512742379"/>
      <w:r w:rsidRPr="631C37F9">
        <w:rPr>
          <w:rFonts w:eastAsia="Georgia" w:cs="Georgia"/>
        </w:rPr>
        <w:t>Teaching nurses how to triage</w:t>
      </w:r>
      <w:bookmarkEnd w:id="34"/>
    </w:p>
    <w:p w14:paraId="409CEDBD" w14:textId="56FE05E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in Practice</w:t>
      </w:r>
    </w:p>
    <w:p w14:paraId="056D62CA" w14:textId="388092F3"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In this study Myung Jin Jung from Jungwon University and Won-Oak Oh from Korea University studied the effectiveness of a Triage Clinical Reasoning Simulation Programme. 60 emergency nurses with less than three years’ experience were “randomly allocated to either the intervention or [a] control group.” The researchers found that the nurses who took part in the simulation programme “demonstrated significantly greater improvements in triage clinical reasoning knowledge, recognition of critical clinical cues, emergency nursing performance and overall triage competence compared with the control group.”</w:t>
      </w:r>
    </w:p>
    <w:p w14:paraId="0B66735A" w14:textId="0CA4DD51"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5CE4571F" w14:textId="2A58780B" w:rsidR="001B33EE" w:rsidRDefault="326A7AF5" w:rsidP="631C37F9">
      <w:pPr>
        <w:spacing w:line="259" w:lineRule="auto"/>
        <w:rPr>
          <w:rFonts w:ascii="Georgia" w:eastAsia="Georgia" w:hAnsi="Georgia" w:cs="Georgia"/>
          <w:color w:val="000000" w:themeColor="text1"/>
          <w:sz w:val="24"/>
          <w:szCs w:val="24"/>
        </w:rPr>
      </w:pPr>
      <w:hyperlink r:id="rId51">
        <w:r w:rsidRPr="631C37F9">
          <w:rPr>
            <w:rStyle w:val="Hyperlink"/>
            <w:rFonts w:ascii="Georgia" w:eastAsia="Georgia" w:hAnsi="Georgia" w:cs="Georgia"/>
            <w:sz w:val="24"/>
            <w:szCs w:val="24"/>
          </w:rPr>
          <w:t>https://doi.org/10.1016/j.nepr.2026.104928</w:t>
        </w:r>
      </w:hyperlink>
      <w:r w:rsidRPr="631C37F9">
        <w:rPr>
          <w:rFonts w:ascii="Georgia" w:eastAsia="Georgia" w:hAnsi="Georgia" w:cs="Georgia"/>
          <w:color w:val="000000" w:themeColor="text1"/>
          <w:sz w:val="24"/>
          <w:szCs w:val="24"/>
        </w:rPr>
        <w:t xml:space="preserve"> </w:t>
      </w:r>
    </w:p>
    <w:p w14:paraId="39DFEF3D" w14:textId="070C2F42" w:rsidR="001B33EE" w:rsidRDefault="001B33EE" w:rsidP="631C37F9">
      <w:pPr>
        <w:spacing w:line="259" w:lineRule="auto"/>
        <w:rPr>
          <w:rFonts w:ascii="Georgia" w:eastAsia="Georgia" w:hAnsi="Georgia" w:cs="Georgia"/>
          <w:color w:val="000000" w:themeColor="text1"/>
          <w:sz w:val="24"/>
          <w:szCs w:val="24"/>
        </w:rPr>
      </w:pPr>
    </w:p>
    <w:p w14:paraId="3527229F" w14:textId="1E7E61D7" w:rsidR="001B33EE" w:rsidRDefault="326A7AF5" w:rsidP="631C37F9">
      <w:pPr>
        <w:pStyle w:val="Heading2"/>
        <w:rPr>
          <w:rFonts w:eastAsia="Georgia" w:cs="Georgia"/>
        </w:rPr>
      </w:pPr>
      <w:bookmarkStart w:id="35" w:name="_Toc1509055925"/>
      <w:r w:rsidRPr="631C37F9">
        <w:rPr>
          <w:rFonts w:eastAsia="Georgia" w:cs="Georgia"/>
        </w:rPr>
        <w:t>Moral sensitivity, ethical action, and patient safety</w:t>
      </w:r>
      <w:bookmarkEnd w:id="35"/>
    </w:p>
    <w:p w14:paraId="701ADAF4" w14:textId="17A2EC37"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6CE8FFCF" w14:textId="306493BD"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lastRenderedPageBreak/>
        <w:t xml:space="preserve">In a nutshell: </w:t>
      </w:r>
      <w:r w:rsidRPr="631C37F9">
        <w:rPr>
          <w:rFonts w:ascii="Georgia" w:eastAsia="Georgia" w:hAnsi="Georgia" w:cs="Georgia"/>
          <w:color w:val="000000" w:themeColor="text1"/>
          <w:sz w:val="24"/>
          <w:szCs w:val="24"/>
        </w:rPr>
        <w:t xml:space="preserve">In this study Kaiwen Liu, from Zhengzhou University in China, led a team of researchers investigating the effects of “moral sensitivity,” in a study of 311 nursing students on placement. The researchers found that moral sensitivity was positively correlated with both ethical action and “patient safety competence.” Ethical action was also positively correlated with patient safety competence. </w:t>
      </w:r>
    </w:p>
    <w:p w14:paraId="3C8037AB" w14:textId="4ACD7918"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29A95A0E" w14:textId="3D3D23D2" w:rsidR="001B33EE" w:rsidRDefault="326A7AF5" w:rsidP="631C37F9">
      <w:pPr>
        <w:spacing w:line="259" w:lineRule="auto"/>
        <w:rPr>
          <w:rFonts w:ascii="Georgia" w:eastAsia="Georgia" w:hAnsi="Georgia" w:cs="Georgia"/>
          <w:color w:val="000000" w:themeColor="text1"/>
          <w:sz w:val="24"/>
          <w:szCs w:val="24"/>
        </w:rPr>
      </w:pPr>
      <w:hyperlink r:id="rId52">
        <w:r w:rsidRPr="631C37F9">
          <w:rPr>
            <w:rStyle w:val="Hyperlink"/>
            <w:rFonts w:ascii="Georgia" w:eastAsia="Georgia" w:hAnsi="Georgia" w:cs="Georgia"/>
            <w:sz w:val="24"/>
            <w:szCs w:val="24"/>
          </w:rPr>
          <w:t>https://doi.org/10.1016/j.nedt.2026.107281</w:t>
        </w:r>
      </w:hyperlink>
      <w:r w:rsidRPr="631C37F9">
        <w:rPr>
          <w:rFonts w:ascii="Georgia" w:eastAsia="Georgia" w:hAnsi="Georgia" w:cs="Georgia"/>
          <w:color w:val="000000" w:themeColor="text1"/>
          <w:sz w:val="24"/>
          <w:szCs w:val="24"/>
        </w:rPr>
        <w:t xml:space="preserve"> </w:t>
      </w:r>
    </w:p>
    <w:p w14:paraId="78F93B25" w14:textId="3CDF15F5" w:rsidR="001B33EE" w:rsidRDefault="001B33EE" w:rsidP="631C37F9">
      <w:pPr>
        <w:spacing w:line="259" w:lineRule="auto"/>
        <w:rPr>
          <w:rFonts w:ascii="Georgia" w:eastAsia="Georgia" w:hAnsi="Georgia" w:cs="Georgia"/>
          <w:color w:val="000000" w:themeColor="text1"/>
          <w:sz w:val="24"/>
          <w:szCs w:val="24"/>
        </w:rPr>
      </w:pPr>
    </w:p>
    <w:p w14:paraId="30E62A98" w14:textId="53245F2E" w:rsidR="001B33EE" w:rsidRDefault="326A7AF5" w:rsidP="631C37F9">
      <w:pPr>
        <w:pStyle w:val="Heading2"/>
        <w:rPr>
          <w:rFonts w:eastAsia="Georgia" w:cs="Georgia"/>
        </w:rPr>
      </w:pPr>
      <w:bookmarkStart w:id="36" w:name="_Toc1760570304"/>
      <w:r w:rsidRPr="631C37F9">
        <w:rPr>
          <w:rFonts w:eastAsia="Georgia" w:cs="Georgia"/>
        </w:rPr>
        <w:t>Bandaging R2D2 and catheterizing C3PO</w:t>
      </w:r>
      <w:bookmarkEnd w:id="36"/>
    </w:p>
    <w:p w14:paraId="57A48670" w14:textId="567DE5CB"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Source: </w:t>
      </w:r>
      <w:r w:rsidRPr="631C37F9">
        <w:rPr>
          <w:rFonts w:ascii="Georgia" w:eastAsia="Georgia" w:hAnsi="Georgia" w:cs="Georgia"/>
          <w:color w:val="000000" w:themeColor="text1"/>
          <w:sz w:val="24"/>
          <w:szCs w:val="24"/>
        </w:rPr>
        <w:t>Nurse Education Today</w:t>
      </w:r>
    </w:p>
    <w:p w14:paraId="0362F9C2" w14:textId="0CBB5DA5"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b/>
          <w:bCs/>
          <w:color w:val="000000" w:themeColor="text1"/>
          <w:sz w:val="24"/>
          <w:szCs w:val="24"/>
        </w:rPr>
        <w:t xml:space="preserve">In a nutshell: </w:t>
      </w:r>
      <w:r w:rsidRPr="631C37F9">
        <w:rPr>
          <w:rFonts w:ascii="Georgia" w:eastAsia="Georgia" w:hAnsi="Georgia" w:cs="Georgia"/>
          <w:color w:val="000000" w:themeColor="text1"/>
          <w:sz w:val="24"/>
          <w:szCs w:val="24"/>
        </w:rPr>
        <w:t xml:space="preserve">15 nursing students who took part in this study, led by Sinan </w:t>
      </w:r>
      <w:proofErr w:type="spellStart"/>
      <w:r w:rsidRPr="631C37F9">
        <w:rPr>
          <w:rFonts w:ascii="Georgia" w:eastAsia="Georgia" w:hAnsi="Georgia" w:cs="Georgia"/>
          <w:color w:val="000000" w:themeColor="text1"/>
          <w:sz w:val="24"/>
          <w:szCs w:val="24"/>
        </w:rPr>
        <w:t>Aydogan</w:t>
      </w:r>
      <w:proofErr w:type="spellEnd"/>
      <w:r w:rsidRPr="631C37F9">
        <w:rPr>
          <w:rFonts w:ascii="Georgia" w:eastAsia="Georgia" w:hAnsi="Georgia" w:cs="Georgia"/>
          <w:color w:val="000000" w:themeColor="text1"/>
          <w:sz w:val="24"/>
          <w:szCs w:val="24"/>
        </w:rPr>
        <w:t xml:space="preserve"> from </w:t>
      </w:r>
      <w:proofErr w:type="spellStart"/>
      <w:r w:rsidRPr="631C37F9">
        <w:rPr>
          <w:rFonts w:ascii="Georgia" w:eastAsia="Georgia" w:hAnsi="Georgia" w:cs="Georgia"/>
          <w:color w:val="000000" w:themeColor="text1"/>
          <w:sz w:val="24"/>
          <w:szCs w:val="24"/>
        </w:rPr>
        <w:t>Burdur</w:t>
      </w:r>
      <w:proofErr w:type="spellEnd"/>
      <w:r w:rsidRPr="631C37F9">
        <w:rPr>
          <w:rFonts w:ascii="Georgia" w:eastAsia="Georgia" w:hAnsi="Georgia" w:cs="Georgia"/>
          <w:color w:val="000000" w:themeColor="text1"/>
          <w:sz w:val="24"/>
          <w:szCs w:val="24"/>
        </w:rPr>
        <w:t xml:space="preserve"> Mehmet Akif Ersoy University in Turkey. They were interviewed about their experiences “interviewing artificial-intelligence simulated patients.” Five themes emerged from the researchers’ interviews with the students:</w:t>
      </w:r>
    </w:p>
    <w:p w14:paraId="5510F4A0" w14:textId="7EFEDA06" w:rsidR="001B33EE" w:rsidRDefault="326A7AF5" w:rsidP="631C37F9">
      <w:pPr>
        <w:pStyle w:val="ListParagraph"/>
        <w:numPr>
          <w:ilvl w:val="0"/>
          <w:numId w:val="1"/>
        </w:numPr>
        <w:rPr>
          <w:rFonts w:eastAsia="Georgia" w:cs="Georgia"/>
          <w:color w:val="000000" w:themeColor="text1"/>
        </w:rPr>
      </w:pPr>
      <w:r w:rsidRPr="631C37F9">
        <w:rPr>
          <w:rFonts w:eastAsia="Georgia" w:cs="Georgia"/>
          <w:color w:val="000000" w:themeColor="text1"/>
        </w:rPr>
        <w:t>Experiencing a sense of reality with AI-based education</w:t>
      </w:r>
    </w:p>
    <w:p w14:paraId="1B20BCC2" w14:textId="2881BD5D" w:rsidR="001B33EE" w:rsidRDefault="326A7AF5" w:rsidP="631C37F9">
      <w:pPr>
        <w:pStyle w:val="ListParagraph"/>
        <w:numPr>
          <w:ilvl w:val="0"/>
          <w:numId w:val="1"/>
        </w:numPr>
        <w:rPr>
          <w:rFonts w:eastAsia="Georgia" w:cs="Georgia"/>
          <w:color w:val="000000" w:themeColor="text1"/>
        </w:rPr>
      </w:pPr>
      <w:r w:rsidRPr="631C37F9">
        <w:rPr>
          <w:rFonts w:eastAsia="Georgia" w:cs="Georgia"/>
          <w:color w:val="000000" w:themeColor="text1"/>
        </w:rPr>
        <w:t>Developing reflective communication skills</w:t>
      </w:r>
    </w:p>
    <w:p w14:paraId="1764F272" w14:textId="705C0158" w:rsidR="001B33EE" w:rsidRDefault="326A7AF5" w:rsidP="631C37F9">
      <w:pPr>
        <w:pStyle w:val="ListParagraph"/>
        <w:numPr>
          <w:ilvl w:val="0"/>
          <w:numId w:val="1"/>
        </w:numPr>
        <w:rPr>
          <w:rFonts w:eastAsia="Georgia" w:cs="Georgia"/>
          <w:color w:val="000000" w:themeColor="text1"/>
        </w:rPr>
      </w:pPr>
      <w:r w:rsidRPr="631C37F9">
        <w:rPr>
          <w:rFonts w:eastAsia="Georgia" w:cs="Georgia"/>
          <w:color w:val="000000" w:themeColor="text1"/>
        </w:rPr>
        <w:t>Gaining confidence for future clinical practice</w:t>
      </w:r>
    </w:p>
    <w:p w14:paraId="4BFDBB18" w14:textId="38FAC91C" w:rsidR="001B33EE" w:rsidRDefault="326A7AF5" w:rsidP="631C37F9">
      <w:pPr>
        <w:pStyle w:val="ListParagraph"/>
        <w:numPr>
          <w:ilvl w:val="0"/>
          <w:numId w:val="1"/>
        </w:numPr>
        <w:rPr>
          <w:rFonts w:eastAsia="Georgia" w:cs="Georgia"/>
          <w:color w:val="000000" w:themeColor="text1"/>
        </w:rPr>
      </w:pPr>
      <w:r w:rsidRPr="631C37F9">
        <w:rPr>
          <w:rFonts w:eastAsia="Georgia" w:cs="Georgia"/>
          <w:color w:val="000000" w:themeColor="text1"/>
        </w:rPr>
        <w:t>Emerging professional identity</w:t>
      </w:r>
    </w:p>
    <w:p w14:paraId="243B1AB2" w14:textId="5BBEA26B" w:rsidR="001B33EE" w:rsidRDefault="326A7AF5" w:rsidP="631C37F9">
      <w:pPr>
        <w:pStyle w:val="ListParagraph"/>
        <w:numPr>
          <w:ilvl w:val="0"/>
          <w:numId w:val="1"/>
        </w:numPr>
        <w:rPr>
          <w:rFonts w:eastAsia="Georgia" w:cs="Georgia"/>
          <w:color w:val="000000" w:themeColor="text1"/>
        </w:rPr>
      </w:pPr>
      <w:r w:rsidRPr="631C37F9">
        <w:rPr>
          <w:rFonts w:eastAsia="Georgia" w:cs="Georgia"/>
          <w:color w:val="000000" w:themeColor="text1"/>
        </w:rPr>
        <w:t>Increase in learning motivation</w:t>
      </w:r>
    </w:p>
    <w:p w14:paraId="20690165" w14:textId="6BBBA8A0" w:rsidR="001B33EE" w:rsidRDefault="001B33EE" w:rsidP="631C37F9">
      <w:pPr>
        <w:spacing w:line="259" w:lineRule="auto"/>
        <w:rPr>
          <w:rFonts w:ascii="Georgia" w:eastAsia="Georgia" w:hAnsi="Georgia" w:cs="Georgia"/>
          <w:color w:val="000000" w:themeColor="text1"/>
          <w:sz w:val="24"/>
          <w:szCs w:val="24"/>
        </w:rPr>
      </w:pPr>
    </w:p>
    <w:p w14:paraId="6870F93D" w14:textId="03684A46"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The students reported that “their interviews with AI-simulated patients contributed positively to preparing them for real clinical settings, strengthening their communication skills, and enhancing their perception of professional identity.”</w:t>
      </w:r>
    </w:p>
    <w:p w14:paraId="7E5FC5BD" w14:textId="60128892" w:rsidR="001B33EE" w:rsidRDefault="326A7AF5" w:rsidP="631C37F9">
      <w:pPr>
        <w:spacing w:line="259" w:lineRule="auto"/>
        <w:rPr>
          <w:rFonts w:ascii="Georgia" w:eastAsia="Georgia" w:hAnsi="Georgia" w:cs="Georgia"/>
          <w:color w:val="000000" w:themeColor="text1"/>
          <w:sz w:val="24"/>
          <w:szCs w:val="24"/>
        </w:rPr>
      </w:pPr>
      <w:r w:rsidRPr="631C37F9">
        <w:rPr>
          <w:rFonts w:ascii="Georgia" w:eastAsia="Georgia" w:hAnsi="Georgia" w:cs="Georgia"/>
          <w:color w:val="000000" w:themeColor="text1"/>
          <w:sz w:val="24"/>
          <w:szCs w:val="24"/>
        </w:rPr>
        <w:t>You can read the abstract of this article at</w:t>
      </w:r>
    </w:p>
    <w:p w14:paraId="7135402A" w14:textId="242A9351" w:rsidR="001B33EE" w:rsidRDefault="326A7AF5" w:rsidP="631C37F9">
      <w:pPr>
        <w:spacing w:line="259" w:lineRule="auto"/>
        <w:rPr>
          <w:rFonts w:ascii="Georgia" w:eastAsia="Georgia" w:hAnsi="Georgia" w:cs="Georgia"/>
          <w:color w:val="000000" w:themeColor="text1"/>
          <w:sz w:val="24"/>
          <w:szCs w:val="24"/>
        </w:rPr>
      </w:pPr>
      <w:hyperlink r:id="rId53">
        <w:r w:rsidRPr="631C37F9">
          <w:rPr>
            <w:rStyle w:val="Hyperlink"/>
            <w:rFonts w:ascii="Georgia" w:eastAsia="Georgia" w:hAnsi="Georgia" w:cs="Georgia"/>
            <w:sz w:val="24"/>
            <w:szCs w:val="24"/>
          </w:rPr>
          <w:t>https://doi.org/10.1016/j.nedt.2026.107276</w:t>
        </w:r>
      </w:hyperlink>
    </w:p>
    <w:p w14:paraId="089105B0" w14:textId="0836ED1B" w:rsidR="001B33EE" w:rsidRDefault="001B33EE" w:rsidP="001B33EE">
      <w:pPr>
        <w:rPr>
          <w:sz w:val="40"/>
          <w:szCs w:val="40"/>
        </w:rPr>
      </w:pPr>
    </w:p>
    <w:p w14:paraId="3E93F533" w14:textId="77777777" w:rsidR="001B33EE" w:rsidRDefault="001B33EE" w:rsidP="001B33EE">
      <w:pPr>
        <w:spacing w:line="240" w:lineRule="auto"/>
        <w:rPr>
          <w:sz w:val="40"/>
          <w:szCs w:val="40"/>
        </w:rPr>
      </w:pPr>
      <w:r>
        <w:rPr>
          <w:sz w:val="40"/>
          <w:szCs w:val="40"/>
        </w:rPr>
        <w:br w:type="page"/>
      </w:r>
    </w:p>
    <w:sectPr w:rsidR="001B33EE" w:rsidSect="002930E2">
      <w:headerReference w:type="default" r:id="rId54"/>
      <w:footerReference w:type="even" r:id="rId55"/>
      <w:footerReference w:type="default" r:id="rId56"/>
      <w:headerReference w:type="first" r:id="rId57"/>
      <w:footerReference w:type="first" r:id="rId5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85BC5" w14:textId="77777777" w:rsidR="00873BFD" w:rsidRDefault="00873BFD" w:rsidP="0061118A">
      <w:pPr>
        <w:spacing w:after="0" w:line="240" w:lineRule="auto"/>
      </w:pPr>
      <w:r>
        <w:separator/>
      </w:r>
    </w:p>
  </w:endnote>
  <w:endnote w:type="continuationSeparator" w:id="0">
    <w:p w14:paraId="477FFAFF" w14:textId="77777777" w:rsidR="00873BFD" w:rsidRDefault="00873BFD" w:rsidP="0061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806337"/>
      <w:docPartObj>
        <w:docPartGallery w:val="Page Numbers (Bottom of Page)"/>
        <w:docPartUnique/>
      </w:docPartObj>
    </w:sdtPr>
    <w:sdtEndPr>
      <w:rPr>
        <w:noProof/>
      </w:rPr>
    </w:sdtEndPr>
    <w:sdtContent>
      <w:p w14:paraId="0CD8815D" w14:textId="77777777" w:rsidR="00684A15" w:rsidRDefault="00684A15" w:rsidP="00684A15">
        <w:pPr>
          <w:pStyle w:val="Footer"/>
          <w:jc w:val="center"/>
        </w:pPr>
        <w:r>
          <w:rPr>
            <w:noProof/>
            <w:lang w:eastAsia="en-GB"/>
          </w:rPr>
          <w:drawing>
            <wp:inline distT="0" distB="0" distL="0" distR="0" wp14:anchorId="12631968" wp14:editId="7ED27149">
              <wp:extent cx="469900" cy="4699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brary logo inner green circle white 2019.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9901" cy="469901"/>
                      </a:xfrm>
                      <a:prstGeom prst="rect">
                        <a:avLst/>
                      </a:prstGeom>
                    </pic:spPr>
                  </pic:pic>
                </a:graphicData>
              </a:graphic>
            </wp:inline>
          </w:drawing>
        </w:r>
        <w:r>
          <w:tab/>
        </w:r>
        <w:r>
          <w:tab/>
        </w:r>
        <w:r>
          <w:tab/>
        </w:r>
        <w:r>
          <w:tab/>
        </w:r>
        <w:r>
          <w:fldChar w:fldCharType="begin"/>
        </w:r>
        <w:r>
          <w:instrText xml:space="preserve"> PAGE   \* MERGEFORMAT </w:instrText>
        </w:r>
        <w:r>
          <w:fldChar w:fldCharType="separate"/>
        </w:r>
        <w:r>
          <w:rPr>
            <w:noProof/>
          </w:rPr>
          <w:t>2</w:t>
        </w:r>
        <w:r>
          <w:rPr>
            <w:noProof/>
          </w:rPr>
          <w:fldChar w:fldCharType="end"/>
        </w:r>
      </w:p>
    </w:sdtContent>
  </w:sdt>
  <w:p w14:paraId="68E77D90" w14:textId="77777777" w:rsidR="00684A15" w:rsidRDefault="00684A1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FD46B" w14:textId="77777777" w:rsidR="0061118A" w:rsidRPr="00571B81" w:rsidRDefault="00571B81" w:rsidP="00571B81">
    <w:pPr>
      <w:pStyle w:val="Footer"/>
    </w:pPr>
    <w:r>
      <w:rPr>
        <w:noProof/>
        <w:lang w:eastAsia="en-GB"/>
      </w:rPr>
      <mc:AlternateContent>
        <mc:Choice Requires="wpg">
          <w:drawing>
            <wp:anchor distT="0" distB="0" distL="114300" distR="114300" simplePos="0" relativeHeight="251665408" behindDoc="0" locked="0" layoutInCell="1" allowOverlap="1" wp14:anchorId="6A50FACC" wp14:editId="3FB258EC">
              <wp:simplePos x="0" y="0"/>
              <wp:positionH relativeFrom="margin">
                <wp:align>center</wp:align>
              </wp:positionH>
              <wp:positionV relativeFrom="line">
                <wp:posOffset>-17780</wp:posOffset>
              </wp:positionV>
              <wp:extent cx="6674485" cy="347345"/>
              <wp:effectExtent l="0" t="0" r="0" b="0"/>
              <wp:wrapTopAndBottom/>
              <wp:docPr id="3"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6"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398675400"/>
                              <w:dataBinding w:prefixMappings="xmlns:ns0='http://schemas.microsoft.com/office/2006/coverPageProps'" w:xpath="/ns0:CoverPageProperties[1]/ns0:CompanyAddress[1]" w:storeItemID="{55AF091B-3C7A-41E3-B477-F2FDAA23CFDA}"/>
                              <w:text w:multiLine="1"/>
                            </w:sdtPr>
                            <w:sdtEndPr/>
                            <w:sdtContent>
                              <w:p w14:paraId="792BC524" w14:textId="77777777" w:rsidR="00571B81" w:rsidRDefault="00571B81" w:rsidP="00571B81">
                                <w:pPr>
                                  <w:pStyle w:val="Footer"/>
                                  <w:rPr>
                                    <w:color w:val="FFFFFF" w:themeColor="background1"/>
                                    <w:spacing w:val="60"/>
                                  </w:rPr>
                                </w:pPr>
                                <w:r>
                                  <w:rPr>
                                    <w:color w:val="FFFFFF" w:themeColor="background1"/>
                                    <w:spacing w:val="60"/>
                                  </w:rPr>
                                  <w:t>www.eastcheshirenhslibrary.net</w:t>
                                </w:r>
                              </w:p>
                            </w:sdtContent>
                          </w:sdt>
                          <w:p w14:paraId="1F36F1F0" w14:textId="77777777" w:rsidR="00571B81" w:rsidRDefault="00571B81" w:rsidP="00571B81">
                            <w:pPr>
                              <w:pStyle w:val="Header"/>
                              <w:rPr>
                                <w:color w:val="FFFFFF" w:themeColor="background1"/>
                              </w:rPr>
                            </w:pPr>
                          </w:p>
                        </w:txbxContent>
                      </wps:txbx>
                      <wps:bodyPr rot="0" vert="horz" wrap="square" lIns="91440" tIns="45720" rIns="91440" bIns="45720" anchor="t" anchorCtr="0" upright="1">
                        <a:noAutofit/>
                      </wps:bodyPr>
                    </wps:wsp>
                    <wps:wsp>
                      <wps:cNvPr id="12"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1795F59F" w14:textId="77777777" w:rsidR="00571B81" w:rsidRDefault="00571B81" w:rsidP="00571B81">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4"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50FACC" id="Group 156" o:spid="_x0000_s1026" style="position:absolute;margin-left:0;margin-top:-1.4pt;width:525.55pt;height:27.35pt;z-index:25166540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8ik9V+kCAABVCgAADgAA&#10;AAAAAAAAAAAAAAAuAgAAZHJzL2Uyb0RvYy54bWxQSwECLQAUAAYACAAAACEABBKddt4AAAAHAQAA&#10;DwAAAAAAAAAAAAAAAABDBQAAZHJzL2Rvd25yZXYueG1sUEsFBgAAAAAEAAQA8wAAAE4GAAAAAA==&#10;">
              <v:rect id="Rectangle 157" o:spid="_x0000_s1027"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" fillcolor="#3494ba [3206]" stroked="f">
                <v:textbox>
                  <w:txbxContent>
                    <w:sdt>
                      <w:sdtPr>
                        <w:rPr>
                          <w:color w:val="FFFFFF" w:themeColor="background1"/>
                          <w:spacing w:val="60"/>
                        </w:rPr>
                        <w:alias w:val="Address"/>
                        <w:id w:val="-398675400"/>
                        <w:dataBinding w:prefixMappings="xmlns:ns0='http://schemas.microsoft.com/office/2006/coverPageProps'" w:xpath="/ns0:CoverPageProperties[1]/ns0:CompanyAddress[1]" w:storeItemID="{55AF091B-3C7A-41E3-B477-F2FDAA23CFDA}"/>
                        <w:text w:multiLine="1"/>
                      </w:sdtPr>
                      <w:sdtEndPr/>
                      <w:sdtContent>
                        <w:p w14:paraId="792BC524" w14:textId="77777777" w:rsidR="00571B81" w:rsidRDefault="00571B81" w:rsidP="00571B81">
                          <w:pPr>
                            <w:pStyle w:val="Footer"/>
                            <w:rPr>
                              <w:color w:val="FFFFFF" w:themeColor="background1"/>
                              <w:spacing w:val="60"/>
                            </w:rPr>
                          </w:pPr>
                          <w:r>
                            <w:rPr>
                              <w:color w:val="FFFFFF" w:themeColor="background1"/>
                              <w:spacing w:val="60"/>
                            </w:rPr>
                            <w:t>www.eastcheshirenhslibrary.net</w:t>
                          </w:r>
                        </w:p>
                      </w:sdtContent>
                    </w:sdt>
                    <w:p w14:paraId="1F36F1F0" w14:textId="77777777" w:rsidR="00571B81" w:rsidRDefault="00571B81" w:rsidP="00571B81">
                      <w:pPr>
                        <w:pStyle w:val="Header"/>
                        <w:rPr>
                          <w:color w:val="FFFFFF" w:themeColor="background1"/>
                        </w:rPr>
                      </w:pPr>
                    </w:p>
                  </w:txbxContent>
                </v:textbox>
              </v:rect>
              <v:rect id="Rectangle 158" o:spid="_x0000_s1028"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" fillcolor="#3b547d [3215]" stroked="f">
                <v:textbox>
                  <w:txbxContent>
                    <w:p w14:paraId="1795F59F" w14:textId="77777777" w:rsidR="00571B81" w:rsidRDefault="00571B81" w:rsidP="00571B81">
                      <w:pPr>
                        <w:pStyle w:val="Footer"/>
                        <w:jc w:val="center"/>
                        <w:rPr>
                          <w:color w:val="FFFFFF" w:themeColor="background1"/>
                        </w:rPr>
                      </w:pPr>
                      <w:r>
                        <w:rPr>
                          <w:color w:val="FFFFFF" w:themeColor="background1"/>
                        </w:rPr>
                        <w:t>Facilitating evidence-based decision making</w:t>
                      </w:r>
                    </w:p>
                  </w:txbxContent>
                </v:textbox>
              </v:rect>
              <v:rect id="Rectangle 159" o:spid="_x0000_s1029"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" filled="f" stroked="f"/>
              <w10:wrap type="topAndBottom" anchorx="margin" anchory="lin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8F961" w14:textId="77777777" w:rsidR="00D4423B" w:rsidRDefault="00D4423B">
    <w:pPr>
      <w:pStyle w:val="Footer"/>
    </w:pPr>
    <w:r>
      <w:rPr>
        <w:noProof/>
        <w:lang w:eastAsia="en-GB"/>
      </w:rPr>
      <mc:AlternateContent>
        <mc:Choice Requires="wpg">
          <w:drawing>
            <wp:anchor distT="0" distB="0" distL="114300" distR="114300" simplePos="0" relativeHeight="251655168" behindDoc="0" locked="0" layoutInCell="1" allowOverlap="1" wp14:anchorId="6BA81257" wp14:editId="29D483ED">
              <wp:simplePos x="0" y="0"/>
              <wp:positionH relativeFrom="margin">
                <wp:align>center</wp:align>
              </wp:positionH>
              <wp:positionV relativeFrom="line">
                <wp:posOffset>-17780</wp:posOffset>
              </wp:positionV>
              <wp:extent cx="6674485" cy="347345"/>
              <wp:effectExtent l="0" t="0" r="0" b="0"/>
              <wp:wrapTopAndBottom/>
              <wp:docPr id="8"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74965" cy="347345"/>
                        <a:chOff x="321" y="14850"/>
                        <a:chExt cx="11601" cy="547"/>
                      </a:xfrm>
                    </wpg:grpSpPr>
                    <wps:wsp>
                      <wps:cNvPr id="9" name="Rectangle 157"/>
                      <wps:cNvSpPr>
                        <a:spLocks noChangeArrowheads="1"/>
                      </wps:cNvSpPr>
                      <wps:spPr bwMode="auto">
                        <a:xfrm>
                          <a:off x="374" y="14903"/>
                          <a:ext cx="6462" cy="432"/>
                        </a:xfrm>
                        <a:prstGeom prst="rect">
                          <a:avLst/>
                        </a:prstGeom>
                        <a:solidFill>
                          <a:schemeClr val="accent3"/>
                        </a:solidFill>
                        <a:ln w="9525">
                          <a:noFill/>
                          <a:miter lim="800000"/>
                          <a:headEnd/>
                          <a:tailEnd/>
                        </a:ln>
                      </wps:spPr>
                      <wps:txb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6925DC47"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6C80849B" w14:textId="77777777" w:rsidR="00D4423B" w:rsidRDefault="00D4423B" w:rsidP="00D4423B">
                            <w:pPr>
                              <w:pStyle w:val="Header"/>
                              <w:rPr>
                                <w:color w:val="FFFFFF" w:themeColor="background1"/>
                              </w:rPr>
                            </w:pPr>
                          </w:p>
                        </w:txbxContent>
                      </wps:txbx>
                      <wps:bodyPr rot="0" vert="horz" wrap="square" lIns="91440" tIns="45720" rIns="91440" bIns="45720" anchor="t" anchorCtr="0" upright="1">
                        <a:noAutofit/>
                      </wps:bodyPr>
                    </wps:wsp>
                    <wps:wsp>
                      <wps:cNvPr id="10" name="Rectangle 158"/>
                      <wps:cNvSpPr>
                        <a:spLocks noChangeArrowheads="1"/>
                      </wps:cNvSpPr>
                      <wps:spPr bwMode="auto">
                        <a:xfrm>
                          <a:off x="6934" y="14903"/>
                          <a:ext cx="4931" cy="432"/>
                        </a:xfrm>
                        <a:prstGeom prst="rect">
                          <a:avLst/>
                        </a:prstGeom>
                        <a:solidFill>
                          <a:schemeClr val="tx2"/>
                        </a:solidFill>
                        <a:ln w="9525">
                          <a:noFill/>
                          <a:miter lim="800000"/>
                          <a:headEnd/>
                          <a:tailEnd/>
                        </a:ln>
                      </wps:spPr>
                      <wps:txbx>
                        <w:txbxContent>
                          <w:p w14:paraId="6186FFDB"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wps:txbx>
                      <wps:bodyPr rot="0" vert="horz" wrap="square" lIns="91440" tIns="45720" rIns="91440" bIns="45720" anchor="ctr" anchorCtr="0" upright="1">
                        <a:noAutofit/>
                      </wps:bodyPr>
                    </wps:wsp>
                    <wps:wsp>
                      <wps:cNvPr id="11" name="Rectangle 159"/>
                      <wps:cNvSpPr>
                        <a:spLocks noChangeArrowheads="1"/>
                      </wps:cNvSpPr>
                      <wps:spPr bwMode="auto">
                        <a:xfrm>
                          <a:off x="321" y="14850"/>
                          <a:ext cx="11601" cy="547"/>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BA81257" id="_x0000_s1030" style="position:absolute;margin-left:0;margin-top:-1.4pt;width:525.55pt;height:27.35pt;z-index:251655168;mso-position-horizontal:center;mso-position-horizontal-relative:margin;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">
              <v:rect id="Rectangle 157" o:spid="_x0000_s1031" style="position:absolute;left:374;top:14903;width:6462;height: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" fillcolor="#3494ba [3206]" stroked="f">
                <v:textbox>
                  <w:txbxContent>
                    <w:sdt>
                      <w:sdtPr>
                        <w:rPr>
                          <w:color w:val="FFFFFF" w:themeColor="background1"/>
                          <w:spacing w:val="60"/>
                        </w:rPr>
                        <w:alias w:val="Address"/>
                        <w:id w:val="2140139204"/>
                        <w:dataBinding w:prefixMappings="xmlns:ns0='http://schemas.microsoft.com/office/2006/coverPageProps'" w:xpath="/ns0:CoverPageProperties[1]/ns0:CompanyAddress[1]" w:storeItemID="{55AF091B-3C7A-41E3-B477-F2FDAA23CFDA}"/>
                        <w:text w:multiLine="1"/>
                      </w:sdtPr>
                      <w:sdtEndPr/>
                      <w:sdtContent>
                        <w:p w14:paraId="6925DC47" w14:textId="77777777" w:rsidR="00D4423B" w:rsidRDefault="00D4423B" w:rsidP="00D4423B">
                          <w:pPr>
                            <w:pStyle w:val="Footer"/>
                            <w:rPr>
                              <w:color w:val="FFFFFF" w:themeColor="background1"/>
                              <w:spacing w:val="60"/>
                            </w:rPr>
                          </w:pPr>
                          <w:r>
                            <w:rPr>
                              <w:color w:val="FFFFFF" w:themeColor="background1"/>
                              <w:spacing w:val="60"/>
                            </w:rPr>
                            <w:t>www.eastcheshirenhslibrary.net</w:t>
                          </w:r>
                        </w:p>
                      </w:sdtContent>
                    </w:sdt>
                    <w:p w14:paraId="6C80849B" w14:textId="77777777" w:rsidR="00D4423B" w:rsidRDefault="00D4423B" w:rsidP="00D4423B">
                      <w:pPr>
                        <w:pStyle w:val="Header"/>
                        <w:rPr>
                          <w:color w:val="FFFFFF" w:themeColor="background1"/>
                        </w:rPr>
                      </w:pPr>
                    </w:p>
                  </w:txbxContent>
                </v:textbox>
              </v:rect>
              <v:rect id="Rectangle 158" o:spid="_x0000_s1032" style="position:absolute;left:6934;top:14903;width:4931;height: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" fillcolor="#3b547d [3215]" stroked="f">
                <v:textbox>
                  <w:txbxContent>
                    <w:p w14:paraId="6186FFDB" w14:textId="77777777" w:rsidR="00D4423B" w:rsidRDefault="00D4423B" w:rsidP="00D4423B">
                      <w:pPr>
                        <w:pStyle w:val="Footer"/>
                        <w:jc w:val="center"/>
                        <w:rPr>
                          <w:color w:val="FFFFFF" w:themeColor="background1"/>
                        </w:rPr>
                      </w:pPr>
                      <w:r>
                        <w:rPr>
                          <w:color w:val="FFFFFF" w:themeColor="background1"/>
                        </w:rPr>
                        <w:t>Facilitating evidence-based decision making</w:t>
                      </w:r>
                    </w:p>
                  </w:txbxContent>
                </v:textbox>
              </v:rect>
              <v:rect id="Rectangle 159" o:spid="_x0000_s1033" style="position:absolute;left:321;top:14850;width:11601;height: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" filled="f" stroked="f"/>
              <w10:wrap type="topAndBottom" anchorx="margin"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4D673" w14:textId="77777777" w:rsidR="00873BFD" w:rsidRDefault="00873BFD" w:rsidP="0061118A">
      <w:pPr>
        <w:spacing w:after="0" w:line="240" w:lineRule="auto"/>
      </w:pPr>
      <w:r>
        <w:separator/>
      </w:r>
    </w:p>
  </w:footnote>
  <w:footnote w:type="continuationSeparator" w:id="0">
    <w:p w14:paraId="75EA1BAA" w14:textId="77777777" w:rsidR="00873BFD" w:rsidRDefault="00873BFD" w:rsidP="006111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123824"/>
      <w:docPartObj>
        <w:docPartGallery w:val="Page Numbers (Top of Page)"/>
        <w:docPartUnique/>
      </w:docPartObj>
    </w:sdtPr>
    <w:sdtEndPr>
      <w:rPr>
        <w:noProof/>
      </w:rPr>
    </w:sdtEndPr>
    <w:sdtContent>
      <w:p w14:paraId="1E46C9E5" w14:textId="77777777" w:rsidR="00571B81" w:rsidRDefault="00571B81">
        <w:pPr>
          <w:pStyle w:val="Header"/>
          <w:jc w:val="center"/>
        </w:pPr>
        <w:r w:rsidRPr="00571B81">
          <w:rPr>
            <w:sz w:val="20"/>
            <w:szCs w:val="20"/>
          </w:rPr>
          <w:fldChar w:fldCharType="begin"/>
        </w:r>
        <w:r w:rsidRPr="00571B81">
          <w:rPr>
            <w:sz w:val="20"/>
            <w:szCs w:val="20"/>
          </w:rPr>
          <w:instrText xml:space="preserve"> PAGE   \* MERGEFORMAT </w:instrText>
        </w:r>
        <w:r w:rsidRPr="00571B81">
          <w:rPr>
            <w:sz w:val="20"/>
            <w:szCs w:val="20"/>
          </w:rPr>
          <w:fldChar w:fldCharType="separate"/>
        </w:r>
        <w:r w:rsidRPr="00571B81">
          <w:rPr>
            <w:noProof/>
            <w:sz w:val="20"/>
            <w:szCs w:val="20"/>
          </w:rPr>
          <w:t>2</w:t>
        </w:r>
        <w:r w:rsidRPr="00571B81">
          <w:rPr>
            <w:noProof/>
            <w:sz w:val="20"/>
            <w:szCs w:val="20"/>
          </w:rPr>
          <w:fldChar w:fldCharType="end"/>
        </w:r>
      </w:p>
    </w:sdtContent>
  </w:sdt>
  <w:p w14:paraId="1CBC131C" w14:textId="77777777" w:rsidR="00571B81" w:rsidRDefault="00571B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0B11C" w14:textId="77777777" w:rsidR="00D4423B" w:rsidRDefault="00303FBA">
    <w:pPr>
      <w:pStyle w:val="Header"/>
    </w:pPr>
    <w:r>
      <w:rPr>
        <w:noProof/>
        <w:lang w:eastAsia="en-GB"/>
      </w:rPr>
      <mc:AlternateContent>
        <mc:Choice Requires="wpg">
          <w:drawing>
            <wp:anchor distT="0" distB="0" distL="114300" distR="114300" simplePos="0" relativeHeight="251663360" behindDoc="0" locked="0" layoutInCell="1" allowOverlap="1" wp14:anchorId="380A3665" wp14:editId="7AD5804D">
              <wp:simplePos x="0" y="0"/>
              <wp:positionH relativeFrom="column">
                <wp:posOffset>4770898</wp:posOffset>
              </wp:positionH>
              <wp:positionV relativeFrom="paragraph">
                <wp:posOffset>-455930</wp:posOffset>
              </wp:positionV>
              <wp:extent cx="2348954" cy="2350800"/>
              <wp:effectExtent l="0" t="0" r="0" b="0"/>
              <wp:wrapNone/>
              <wp:docPr id="1" name="Group 1"/>
              <wp:cNvGraphicFramePr/>
              <a:graphic xmlns:a="http://schemas.openxmlformats.org/drawingml/2006/main">
                <a:graphicData uri="http://schemas.microsoft.com/office/word/2010/wordprocessingGroup">
                  <wpg:wgp>
                    <wpg:cNvGrpSpPr/>
                    <wpg:grpSpPr>
                      <a:xfrm>
                        <a:off x="0" y="0"/>
                        <a:ext cx="2348954" cy="2350800"/>
                        <a:chOff x="0" y="0"/>
                        <a:chExt cx="2348954" cy="2350800"/>
                      </a:xfrm>
                    </wpg:grpSpPr>
                    <wps:wsp>
                      <wps:cNvPr id="4" name="Right Triangle 4"/>
                      <wps:cNvSpPr/>
                      <wps:spPr>
                        <a:xfrm rot="10800000">
                          <a:off x="0" y="0"/>
                          <a:ext cx="2348954" cy="2350800"/>
                        </a:xfrm>
                        <a:prstGeom prst="rtTriangle">
                          <a:avLst/>
                        </a:prstGeom>
                        <a:solidFill>
                          <a:srgbClr val="99FF99"/>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ight Triangle 2"/>
                      <wps:cNvSpPr/>
                      <wps:spPr>
                        <a:xfrm rot="10800000">
                          <a:off x="571500" y="0"/>
                          <a:ext cx="1776730" cy="1778000"/>
                        </a:xfrm>
                        <a:prstGeom prst="rtTriangle">
                          <a:avLst/>
                        </a:prstGeom>
                        <a:solidFill>
                          <a:srgbClr val="66FF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Picture 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806450" y="450850"/>
                          <a:ext cx="1060450" cy="1060450"/>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oup 1" style="position:absolute;margin-left:375.65pt;margin-top:-35.9pt;width:184.95pt;height:185.1pt;z-index:251663360" coordsize="23489,23508" o:spid="_x0000_s1026" w14:anchorId="37ADD6C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">
              <v:shapetype id="_x0000_t6" coordsize="21600,21600" o:spt="6" path="m,l,21600r21600,xe">
                <v:stroke joinstyle="miter"/>
                <v:path textboxrect="1800,12600,12600,19800" gradientshapeok="t" o:connecttype="custom" o:connectlocs="0,0;0,10800;0,21600;10800,21600;21600,21600;10800,10800"/>
              </v:shapetype>
              <v:shape id="Right Triangle 4" style="position:absolute;width:23489;height:23508;rotation:180;visibility:visible;mso-wrap-style:square;v-text-anchor:middle" o:spid="_x0000_s1027" fillcolor="#9f9" stroked="f" strokeweight="2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"/>
              <v:shape id="Right Triangle 2" style="position:absolute;left:5715;width:17767;height:17780;rotation:180;visibility:visible;mso-wrap-style:square;v-text-anchor:middle" o:spid="_x0000_s1028" fillcolor="#6f6" stroked="f" strokeweight="2pt" type="#_x0000_t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5" style="position:absolute;left:8064;top:4508;width:10605;height:10605;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">
                <v:imagedata o:title="" r:id="rId2"/>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1B935"/>
    <w:multiLevelType w:val="hybridMultilevel"/>
    <w:tmpl w:val="C2A6EDC4"/>
    <w:lvl w:ilvl="0" w:tplc="184EF19C">
      <w:start w:val="1"/>
      <w:numFmt w:val="bullet"/>
      <w:lvlText w:val=""/>
      <w:lvlJc w:val="left"/>
      <w:pPr>
        <w:ind w:left="720" w:hanging="360"/>
      </w:pPr>
      <w:rPr>
        <w:rFonts w:ascii="Symbol" w:hAnsi="Symbol" w:hint="default"/>
      </w:rPr>
    </w:lvl>
    <w:lvl w:ilvl="1" w:tplc="9BAC95F6">
      <w:start w:val="1"/>
      <w:numFmt w:val="bullet"/>
      <w:lvlText w:val="o"/>
      <w:lvlJc w:val="left"/>
      <w:pPr>
        <w:ind w:left="1440" w:hanging="360"/>
      </w:pPr>
      <w:rPr>
        <w:rFonts w:ascii="Courier New" w:hAnsi="Courier New" w:hint="default"/>
      </w:rPr>
    </w:lvl>
    <w:lvl w:ilvl="2" w:tplc="6B541746">
      <w:start w:val="1"/>
      <w:numFmt w:val="bullet"/>
      <w:lvlText w:val=""/>
      <w:lvlJc w:val="left"/>
      <w:pPr>
        <w:ind w:left="2160" w:hanging="360"/>
      </w:pPr>
      <w:rPr>
        <w:rFonts w:ascii="Wingdings" w:hAnsi="Wingdings" w:hint="default"/>
      </w:rPr>
    </w:lvl>
    <w:lvl w:ilvl="3" w:tplc="2B7236FE">
      <w:start w:val="1"/>
      <w:numFmt w:val="bullet"/>
      <w:lvlText w:val=""/>
      <w:lvlJc w:val="left"/>
      <w:pPr>
        <w:ind w:left="2880" w:hanging="360"/>
      </w:pPr>
      <w:rPr>
        <w:rFonts w:ascii="Symbol" w:hAnsi="Symbol" w:hint="default"/>
      </w:rPr>
    </w:lvl>
    <w:lvl w:ilvl="4" w:tplc="264203E6">
      <w:start w:val="1"/>
      <w:numFmt w:val="bullet"/>
      <w:lvlText w:val="o"/>
      <w:lvlJc w:val="left"/>
      <w:pPr>
        <w:ind w:left="3600" w:hanging="360"/>
      </w:pPr>
      <w:rPr>
        <w:rFonts w:ascii="Courier New" w:hAnsi="Courier New" w:hint="default"/>
      </w:rPr>
    </w:lvl>
    <w:lvl w:ilvl="5" w:tplc="DB2A8A1E">
      <w:start w:val="1"/>
      <w:numFmt w:val="bullet"/>
      <w:lvlText w:val=""/>
      <w:lvlJc w:val="left"/>
      <w:pPr>
        <w:ind w:left="4320" w:hanging="360"/>
      </w:pPr>
      <w:rPr>
        <w:rFonts w:ascii="Wingdings" w:hAnsi="Wingdings" w:hint="default"/>
      </w:rPr>
    </w:lvl>
    <w:lvl w:ilvl="6" w:tplc="095A1904">
      <w:start w:val="1"/>
      <w:numFmt w:val="bullet"/>
      <w:lvlText w:val=""/>
      <w:lvlJc w:val="left"/>
      <w:pPr>
        <w:ind w:left="5040" w:hanging="360"/>
      </w:pPr>
      <w:rPr>
        <w:rFonts w:ascii="Symbol" w:hAnsi="Symbol" w:hint="default"/>
      </w:rPr>
    </w:lvl>
    <w:lvl w:ilvl="7" w:tplc="10B8EA6E">
      <w:start w:val="1"/>
      <w:numFmt w:val="bullet"/>
      <w:lvlText w:val="o"/>
      <w:lvlJc w:val="left"/>
      <w:pPr>
        <w:ind w:left="5760" w:hanging="360"/>
      </w:pPr>
      <w:rPr>
        <w:rFonts w:ascii="Courier New" w:hAnsi="Courier New" w:hint="default"/>
      </w:rPr>
    </w:lvl>
    <w:lvl w:ilvl="8" w:tplc="124AFC56">
      <w:start w:val="1"/>
      <w:numFmt w:val="bullet"/>
      <w:lvlText w:val=""/>
      <w:lvlJc w:val="left"/>
      <w:pPr>
        <w:ind w:left="6480" w:hanging="360"/>
      </w:pPr>
      <w:rPr>
        <w:rFonts w:ascii="Wingdings" w:hAnsi="Wingdings" w:hint="default"/>
      </w:rPr>
    </w:lvl>
  </w:abstractNum>
  <w:abstractNum w:abstractNumId="1" w15:restartNumberingAfterBreak="0">
    <w:nsid w:val="06F35301"/>
    <w:multiLevelType w:val="hybridMultilevel"/>
    <w:tmpl w:val="1CFC5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2BF37C"/>
    <w:multiLevelType w:val="hybridMultilevel"/>
    <w:tmpl w:val="D09C6B34"/>
    <w:lvl w:ilvl="0" w:tplc="44EA291A">
      <w:start w:val="1"/>
      <w:numFmt w:val="bullet"/>
      <w:lvlText w:val=""/>
      <w:lvlJc w:val="left"/>
      <w:pPr>
        <w:ind w:left="720" w:hanging="360"/>
      </w:pPr>
      <w:rPr>
        <w:rFonts w:ascii="Symbol" w:hAnsi="Symbol" w:hint="default"/>
      </w:rPr>
    </w:lvl>
    <w:lvl w:ilvl="1" w:tplc="50C4E856">
      <w:start w:val="1"/>
      <w:numFmt w:val="bullet"/>
      <w:lvlText w:val="o"/>
      <w:lvlJc w:val="left"/>
      <w:pPr>
        <w:ind w:left="1440" w:hanging="360"/>
      </w:pPr>
      <w:rPr>
        <w:rFonts w:ascii="Courier New" w:hAnsi="Courier New" w:hint="default"/>
      </w:rPr>
    </w:lvl>
    <w:lvl w:ilvl="2" w:tplc="BE2AE618">
      <w:start w:val="1"/>
      <w:numFmt w:val="bullet"/>
      <w:lvlText w:val=""/>
      <w:lvlJc w:val="left"/>
      <w:pPr>
        <w:ind w:left="2160" w:hanging="360"/>
      </w:pPr>
      <w:rPr>
        <w:rFonts w:ascii="Wingdings" w:hAnsi="Wingdings" w:hint="default"/>
      </w:rPr>
    </w:lvl>
    <w:lvl w:ilvl="3" w:tplc="C108F46A">
      <w:start w:val="1"/>
      <w:numFmt w:val="bullet"/>
      <w:lvlText w:val=""/>
      <w:lvlJc w:val="left"/>
      <w:pPr>
        <w:ind w:left="2880" w:hanging="360"/>
      </w:pPr>
      <w:rPr>
        <w:rFonts w:ascii="Symbol" w:hAnsi="Symbol" w:hint="default"/>
      </w:rPr>
    </w:lvl>
    <w:lvl w:ilvl="4" w:tplc="4F5A8FAE">
      <w:start w:val="1"/>
      <w:numFmt w:val="bullet"/>
      <w:lvlText w:val="o"/>
      <w:lvlJc w:val="left"/>
      <w:pPr>
        <w:ind w:left="3600" w:hanging="360"/>
      </w:pPr>
      <w:rPr>
        <w:rFonts w:ascii="Courier New" w:hAnsi="Courier New" w:hint="default"/>
      </w:rPr>
    </w:lvl>
    <w:lvl w:ilvl="5" w:tplc="835C060C">
      <w:start w:val="1"/>
      <w:numFmt w:val="bullet"/>
      <w:lvlText w:val=""/>
      <w:lvlJc w:val="left"/>
      <w:pPr>
        <w:ind w:left="4320" w:hanging="360"/>
      </w:pPr>
      <w:rPr>
        <w:rFonts w:ascii="Wingdings" w:hAnsi="Wingdings" w:hint="default"/>
      </w:rPr>
    </w:lvl>
    <w:lvl w:ilvl="6" w:tplc="3296EC60">
      <w:start w:val="1"/>
      <w:numFmt w:val="bullet"/>
      <w:lvlText w:val=""/>
      <w:lvlJc w:val="left"/>
      <w:pPr>
        <w:ind w:left="5040" w:hanging="360"/>
      </w:pPr>
      <w:rPr>
        <w:rFonts w:ascii="Symbol" w:hAnsi="Symbol" w:hint="default"/>
      </w:rPr>
    </w:lvl>
    <w:lvl w:ilvl="7" w:tplc="D1067FF2">
      <w:start w:val="1"/>
      <w:numFmt w:val="bullet"/>
      <w:lvlText w:val="o"/>
      <w:lvlJc w:val="left"/>
      <w:pPr>
        <w:ind w:left="5760" w:hanging="360"/>
      </w:pPr>
      <w:rPr>
        <w:rFonts w:ascii="Courier New" w:hAnsi="Courier New" w:hint="default"/>
      </w:rPr>
    </w:lvl>
    <w:lvl w:ilvl="8" w:tplc="DD74690E">
      <w:start w:val="1"/>
      <w:numFmt w:val="bullet"/>
      <w:lvlText w:val=""/>
      <w:lvlJc w:val="left"/>
      <w:pPr>
        <w:ind w:left="6480" w:hanging="360"/>
      </w:pPr>
      <w:rPr>
        <w:rFonts w:ascii="Wingdings" w:hAnsi="Wingdings" w:hint="default"/>
      </w:rPr>
    </w:lvl>
  </w:abstractNum>
  <w:abstractNum w:abstractNumId="3" w15:restartNumberingAfterBreak="0">
    <w:nsid w:val="0D42A4FF"/>
    <w:multiLevelType w:val="hybridMultilevel"/>
    <w:tmpl w:val="CF940E62"/>
    <w:lvl w:ilvl="0" w:tplc="1D20CAC0">
      <w:start w:val="1"/>
      <w:numFmt w:val="decimal"/>
      <w:lvlText w:val="%1."/>
      <w:lvlJc w:val="left"/>
      <w:pPr>
        <w:ind w:left="720" w:hanging="360"/>
      </w:pPr>
    </w:lvl>
    <w:lvl w:ilvl="1" w:tplc="BCF20E48">
      <w:start w:val="1"/>
      <w:numFmt w:val="lowerLetter"/>
      <w:lvlText w:val="%2."/>
      <w:lvlJc w:val="left"/>
      <w:pPr>
        <w:ind w:left="1440" w:hanging="360"/>
      </w:pPr>
    </w:lvl>
    <w:lvl w:ilvl="2" w:tplc="536A684C">
      <w:start w:val="1"/>
      <w:numFmt w:val="lowerRoman"/>
      <w:lvlText w:val="%3."/>
      <w:lvlJc w:val="right"/>
      <w:pPr>
        <w:ind w:left="2160" w:hanging="180"/>
      </w:pPr>
    </w:lvl>
    <w:lvl w:ilvl="3" w:tplc="ACFA9716">
      <w:start w:val="1"/>
      <w:numFmt w:val="decimal"/>
      <w:lvlText w:val="%4."/>
      <w:lvlJc w:val="left"/>
      <w:pPr>
        <w:ind w:left="2880" w:hanging="360"/>
      </w:pPr>
    </w:lvl>
    <w:lvl w:ilvl="4" w:tplc="AB66DEB2">
      <w:start w:val="1"/>
      <w:numFmt w:val="lowerLetter"/>
      <w:lvlText w:val="%5."/>
      <w:lvlJc w:val="left"/>
      <w:pPr>
        <w:ind w:left="3600" w:hanging="360"/>
      </w:pPr>
    </w:lvl>
    <w:lvl w:ilvl="5" w:tplc="F3000554">
      <w:start w:val="1"/>
      <w:numFmt w:val="lowerRoman"/>
      <w:lvlText w:val="%6."/>
      <w:lvlJc w:val="right"/>
      <w:pPr>
        <w:ind w:left="4320" w:hanging="180"/>
      </w:pPr>
    </w:lvl>
    <w:lvl w:ilvl="6" w:tplc="A47EE790">
      <w:start w:val="1"/>
      <w:numFmt w:val="decimal"/>
      <w:lvlText w:val="%7."/>
      <w:lvlJc w:val="left"/>
      <w:pPr>
        <w:ind w:left="5040" w:hanging="360"/>
      </w:pPr>
    </w:lvl>
    <w:lvl w:ilvl="7" w:tplc="20605152">
      <w:start w:val="1"/>
      <w:numFmt w:val="lowerLetter"/>
      <w:lvlText w:val="%8."/>
      <w:lvlJc w:val="left"/>
      <w:pPr>
        <w:ind w:left="5760" w:hanging="360"/>
      </w:pPr>
    </w:lvl>
    <w:lvl w:ilvl="8" w:tplc="2D347DA4">
      <w:start w:val="1"/>
      <w:numFmt w:val="lowerRoman"/>
      <w:lvlText w:val="%9."/>
      <w:lvlJc w:val="right"/>
      <w:pPr>
        <w:ind w:left="6480" w:hanging="180"/>
      </w:pPr>
    </w:lvl>
  </w:abstractNum>
  <w:abstractNum w:abstractNumId="4" w15:restartNumberingAfterBreak="0">
    <w:nsid w:val="2C797584"/>
    <w:multiLevelType w:val="hybridMultilevel"/>
    <w:tmpl w:val="88CC9566"/>
    <w:lvl w:ilvl="0" w:tplc="07909DEE">
      <w:start w:val="1"/>
      <w:numFmt w:val="decimal"/>
      <w:lvlText w:val="%1."/>
      <w:lvlJc w:val="left"/>
      <w:pPr>
        <w:ind w:left="720" w:hanging="360"/>
      </w:pPr>
    </w:lvl>
    <w:lvl w:ilvl="1" w:tplc="3C9C8D6E">
      <w:start w:val="1"/>
      <w:numFmt w:val="lowerLetter"/>
      <w:lvlText w:val="%2."/>
      <w:lvlJc w:val="left"/>
      <w:pPr>
        <w:ind w:left="1440" w:hanging="360"/>
      </w:pPr>
    </w:lvl>
    <w:lvl w:ilvl="2" w:tplc="5A26BADA">
      <w:start w:val="1"/>
      <w:numFmt w:val="lowerRoman"/>
      <w:lvlText w:val="%3."/>
      <w:lvlJc w:val="right"/>
      <w:pPr>
        <w:ind w:left="2160" w:hanging="180"/>
      </w:pPr>
    </w:lvl>
    <w:lvl w:ilvl="3" w:tplc="B224C5D0">
      <w:start w:val="1"/>
      <w:numFmt w:val="decimal"/>
      <w:lvlText w:val="%4."/>
      <w:lvlJc w:val="left"/>
      <w:pPr>
        <w:ind w:left="2880" w:hanging="360"/>
      </w:pPr>
    </w:lvl>
    <w:lvl w:ilvl="4" w:tplc="60F65C78">
      <w:start w:val="1"/>
      <w:numFmt w:val="lowerLetter"/>
      <w:lvlText w:val="%5."/>
      <w:lvlJc w:val="left"/>
      <w:pPr>
        <w:ind w:left="3600" w:hanging="360"/>
      </w:pPr>
    </w:lvl>
    <w:lvl w:ilvl="5" w:tplc="EC3E86F2">
      <w:start w:val="1"/>
      <w:numFmt w:val="lowerRoman"/>
      <w:lvlText w:val="%6."/>
      <w:lvlJc w:val="right"/>
      <w:pPr>
        <w:ind w:left="4320" w:hanging="180"/>
      </w:pPr>
    </w:lvl>
    <w:lvl w:ilvl="6" w:tplc="6DC0D9F6">
      <w:start w:val="1"/>
      <w:numFmt w:val="decimal"/>
      <w:lvlText w:val="%7."/>
      <w:lvlJc w:val="left"/>
      <w:pPr>
        <w:ind w:left="5040" w:hanging="360"/>
      </w:pPr>
    </w:lvl>
    <w:lvl w:ilvl="7" w:tplc="6136E06A">
      <w:start w:val="1"/>
      <w:numFmt w:val="lowerLetter"/>
      <w:lvlText w:val="%8."/>
      <w:lvlJc w:val="left"/>
      <w:pPr>
        <w:ind w:left="5760" w:hanging="360"/>
      </w:pPr>
    </w:lvl>
    <w:lvl w:ilvl="8" w:tplc="BFC6BD6A">
      <w:start w:val="1"/>
      <w:numFmt w:val="lowerRoman"/>
      <w:lvlText w:val="%9."/>
      <w:lvlJc w:val="right"/>
      <w:pPr>
        <w:ind w:left="6480" w:hanging="180"/>
      </w:pPr>
    </w:lvl>
  </w:abstractNum>
  <w:abstractNum w:abstractNumId="5" w15:restartNumberingAfterBreak="0">
    <w:nsid w:val="419E1372"/>
    <w:multiLevelType w:val="hybridMultilevel"/>
    <w:tmpl w:val="5F4AF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2F5879"/>
    <w:multiLevelType w:val="hybridMultilevel"/>
    <w:tmpl w:val="E06C3B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FC0BC8"/>
    <w:multiLevelType w:val="hybridMultilevel"/>
    <w:tmpl w:val="447E00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0452842">
    <w:abstractNumId w:val="0"/>
  </w:num>
  <w:num w:numId="2" w16cid:durableId="840194664">
    <w:abstractNumId w:val="2"/>
  </w:num>
  <w:num w:numId="3" w16cid:durableId="1989822961">
    <w:abstractNumId w:val="3"/>
  </w:num>
  <w:num w:numId="4" w16cid:durableId="1066301217">
    <w:abstractNumId w:val="4"/>
  </w:num>
  <w:num w:numId="5" w16cid:durableId="436566504">
    <w:abstractNumId w:val="7"/>
  </w:num>
  <w:num w:numId="6" w16cid:durableId="673072207">
    <w:abstractNumId w:val="5"/>
  </w:num>
  <w:num w:numId="7" w16cid:durableId="1354107374">
    <w:abstractNumId w:val="6"/>
  </w:num>
  <w:num w:numId="8" w16cid:durableId="1077096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A5B"/>
    <w:rsid w:val="0008708C"/>
    <w:rsid w:val="000E02D8"/>
    <w:rsid w:val="000F3377"/>
    <w:rsid w:val="000F61F2"/>
    <w:rsid w:val="00161F38"/>
    <w:rsid w:val="001B33EE"/>
    <w:rsid w:val="001D27A1"/>
    <w:rsid w:val="001E4A5B"/>
    <w:rsid w:val="002930E2"/>
    <w:rsid w:val="002A4BA7"/>
    <w:rsid w:val="00303FBA"/>
    <w:rsid w:val="003661C7"/>
    <w:rsid w:val="00391254"/>
    <w:rsid w:val="003F7302"/>
    <w:rsid w:val="004C5623"/>
    <w:rsid w:val="004E779F"/>
    <w:rsid w:val="00571B81"/>
    <w:rsid w:val="005B0673"/>
    <w:rsid w:val="0061118A"/>
    <w:rsid w:val="00654926"/>
    <w:rsid w:val="00684A15"/>
    <w:rsid w:val="00733887"/>
    <w:rsid w:val="00745E34"/>
    <w:rsid w:val="007E2CE3"/>
    <w:rsid w:val="00873BFD"/>
    <w:rsid w:val="00973EA9"/>
    <w:rsid w:val="009A4363"/>
    <w:rsid w:val="009E2B49"/>
    <w:rsid w:val="009E5878"/>
    <w:rsid w:val="00A02A60"/>
    <w:rsid w:val="00A44751"/>
    <w:rsid w:val="00A6289E"/>
    <w:rsid w:val="00BE635D"/>
    <w:rsid w:val="00C404B3"/>
    <w:rsid w:val="00D4423B"/>
    <w:rsid w:val="00F10891"/>
    <w:rsid w:val="00F3366B"/>
    <w:rsid w:val="00F374C2"/>
    <w:rsid w:val="00F72FA1"/>
    <w:rsid w:val="0C1E89D7"/>
    <w:rsid w:val="23A6024D"/>
    <w:rsid w:val="326A7AF5"/>
    <w:rsid w:val="351CF8FF"/>
    <w:rsid w:val="3B969B93"/>
    <w:rsid w:val="40875A65"/>
    <w:rsid w:val="473AB659"/>
    <w:rsid w:val="484B496F"/>
    <w:rsid w:val="50205EE3"/>
    <w:rsid w:val="558F4E09"/>
    <w:rsid w:val="55A09007"/>
    <w:rsid w:val="5916BA34"/>
    <w:rsid w:val="631C37F9"/>
    <w:rsid w:val="6A98511A"/>
    <w:rsid w:val="779E47C9"/>
    <w:rsid w:val="7A1B9ABA"/>
    <w:rsid w:val="7BFDB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ADF69"/>
  <w15:docId w15:val="{5F665C4D-B05E-4C35-8690-EA70C9296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02D8"/>
    <w:pPr>
      <w:keepNext/>
      <w:keepLines/>
      <w:spacing w:before="480" w:after="0"/>
      <w:outlineLvl w:val="0"/>
    </w:pPr>
    <w:rPr>
      <w:rFonts w:asciiTheme="majorHAnsi" w:eastAsiaTheme="majorEastAsia" w:hAnsiTheme="majorHAnsi" w:cstheme="majorBidi"/>
      <w:b/>
      <w:bCs/>
      <w:color w:val="4A9A82" w:themeColor="accent1" w:themeShade="BF"/>
      <w:sz w:val="28"/>
      <w:szCs w:val="28"/>
    </w:rPr>
  </w:style>
  <w:style w:type="paragraph" w:styleId="Heading2">
    <w:name w:val="heading 2"/>
    <w:basedOn w:val="Normal"/>
    <w:next w:val="Normal"/>
    <w:link w:val="Heading2Char"/>
    <w:uiPriority w:val="9"/>
    <w:unhideWhenUsed/>
    <w:qFormat/>
    <w:rsid w:val="001B33EE"/>
    <w:pPr>
      <w:keepNext/>
      <w:keepLines/>
      <w:spacing w:before="40" w:after="0" w:line="259" w:lineRule="auto"/>
      <w:outlineLvl w:val="1"/>
    </w:pPr>
    <w:rPr>
      <w:rFonts w:ascii="Georgia" w:eastAsia="Times New Roman" w:hAnsi="Georgia" w:cs="Times New Roman"/>
      <w:color w:val="2E74B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0F61F2"/>
    <w:pPr>
      <w:spacing w:after="0" w:line="240" w:lineRule="auto"/>
    </w:pPr>
    <w:rPr>
      <w:rFonts w:eastAsiaTheme="minorEastAsia"/>
      <w:lang w:eastAsia="en-GB"/>
    </w:rPr>
    <w:tblPr>
      <w:tblStyleRowBandSize w:val="1"/>
    </w:tblPr>
    <w:tblStylePr w:type="band1Horz">
      <w:tblPr/>
      <w:tcPr>
        <w:shd w:val="clear" w:color="auto" w:fill="D9D9D9" w:themeFill="background1" w:themeFillShade="D9"/>
      </w:tcPr>
    </w:tblStylePr>
  </w:style>
  <w:style w:type="paragraph" w:styleId="BalloonText">
    <w:name w:val="Balloon Text"/>
    <w:basedOn w:val="Normal"/>
    <w:link w:val="BalloonTextChar"/>
    <w:uiPriority w:val="99"/>
    <w:semiHidden/>
    <w:unhideWhenUsed/>
    <w:rsid w:val="00C404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04B3"/>
    <w:rPr>
      <w:rFonts w:ascii="Tahoma" w:hAnsi="Tahoma" w:cs="Tahoma"/>
      <w:sz w:val="16"/>
      <w:szCs w:val="16"/>
    </w:rPr>
  </w:style>
  <w:style w:type="paragraph" w:styleId="Header">
    <w:name w:val="header"/>
    <w:basedOn w:val="Normal"/>
    <w:link w:val="HeaderChar"/>
    <w:uiPriority w:val="99"/>
    <w:unhideWhenUsed/>
    <w:rsid w:val="006111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118A"/>
  </w:style>
  <w:style w:type="paragraph" w:styleId="Footer">
    <w:name w:val="footer"/>
    <w:basedOn w:val="Normal"/>
    <w:link w:val="FooterChar"/>
    <w:uiPriority w:val="99"/>
    <w:unhideWhenUsed/>
    <w:rsid w:val="006111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118A"/>
  </w:style>
  <w:style w:type="character" w:styleId="Hyperlink">
    <w:name w:val="Hyperlink"/>
    <w:uiPriority w:val="99"/>
    <w:rsid w:val="009A4363"/>
    <w:rPr>
      <w:color w:val="0000FF"/>
      <w:u w:val="single"/>
    </w:rPr>
  </w:style>
  <w:style w:type="character" w:customStyle="1" w:styleId="Heading1Char">
    <w:name w:val="Heading 1 Char"/>
    <w:basedOn w:val="DefaultParagraphFont"/>
    <w:link w:val="Heading1"/>
    <w:uiPriority w:val="9"/>
    <w:rsid w:val="000E02D8"/>
    <w:rPr>
      <w:rFonts w:asciiTheme="majorHAnsi" w:eastAsiaTheme="majorEastAsia" w:hAnsiTheme="majorHAnsi" w:cstheme="majorBidi"/>
      <w:b/>
      <w:bCs/>
      <w:color w:val="4A9A82" w:themeColor="accent1" w:themeShade="BF"/>
      <w:sz w:val="28"/>
      <w:szCs w:val="28"/>
    </w:rPr>
  </w:style>
  <w:style w:type="character" w:customStyle="1" w:styleId="Heading2Char">
    <w:name w:val="Heading 2 Char"/>
    <w:basedOn w:val="DefaultParagraphFont"/>
    <w:link w:val="Heading2"/>
    <w:uiPriority w:val="9"/>
    <w:rsid w:val="001B33EE"/>
    <w:rPr>
      <w:rFonts w:ascii="Georgia" w:eastAsia="Times New Roman" w:hAnsi="Georgia" w:cs="Times New Roman"/>
      <w:color w:val="2E74B5"/>
      <w:sz w:val="26"/>
      <w:szCs w:val="26"/>
    </w:rPr>
  </w:style>
  <w:style w:type="paragraph" w:styleId="TOCHeading">
    <w:name w:val="TOC Heading"/>
    <w:basedOn w:val="Heading1"/>
    <w:next w:val="Normal"/>
    <w:uiPriority w:val="39"/>
    <w:unhideWhenUsed/>
    <w:qFormat/>
    <w:rsid w:val="001B33EE"/>
    <w:pPr>
      <w:spacing w:before="240" w:line="259" w:lineRule="auto"/>
      <w:outlineLvl w:val="9"/>
    </w:pPr>
    <w:rPr>
      <w:rFonts w:ascii="Georgia" w:eastAsia="Calibri" w:hAnsi="Georgia" w:cs="Times New Roman"/>
      <w:b w:val="0"/>
      <w:bCs w:val="0"/>
      <w:color w:val="2E74B5"/>
      <w:sz w:val="32"/>
      <w:szCs w:val="32"/>
      <w:lang w:val="en-US"/>
    </w:rPr>
  </w:style>
  <w:style w:type="paragraph" w:styleId="TOC1">
    <w:name w:val="toc 1"/>
    <w:basedOn w:val="Normal"/>
    <w:next w:val="Normal"/>
    <w:autoRedefine/>
    <w:uiPriority w:val="39"/>
    <w:unhideWhenUsed/>
    <w:rsid w:val="001B33EE"/>
    <w:pPr>
      <w:spacing w:after="100" w:line="259" w:lineRule="auto"/>
    </w:pPr>
    <w:rPr>
      <w:rFonts w:ascii="Georgia" w:eastAsia="Calibri" w:hAnsi="Georgia" w:cs="Times New Roman"/>
      <w:sz w:val="24"/>
      <w:szCs w:val="24"/>
    </w:rPr>
  </w:style>
  <w:style w:type="paragraph" w:styleId="TOC2">
    <w:name w:val="toc 2"/>
    <w:basedOn w:val="Normal"/>
    <w:next w:val="Normal"/>
    <w:autoRedefine/>
    <w:uiPriority w:val="39"/>
    <w:unhideWhenUsed/>
    <w:rsid w:val="001B33EE"/>
    <w:pPr>
      <w:spacing w:after="100" w:line="259" w:lineRule="auto"/>
      <w:ind w:left="220"/>
    </w:pPr>
    <w:rPr>
      <w:rFonts w:ascii="Georgia" w:eastAsia="Calibri" w:hAnsi="Georgia" w:cs="Times New Roman"/>
      <w:sz w:val="24"/>
      <w:szCs w:val="24"/>
    </w:rPr>
  </w:style>
  <w:style w:type="paragraph" w:styleId="ListParagraph">
    <w:name w:val="List Paragraph"/>
    <w:basedOn w:val="Normal"/>
    <w:uiPriority w:val="34"/>
    <w:qFormat/>
    <w:rsid w:val="001B33EE"/>
    <w:pPr>
      <w:spacing w:after="0" w:line="259" w:lineRule="auto"/>
      <w:ind w:left="720"/>
      <w:contextualSpacing/>
    </w:pPr>
    <w:rPr>
      <w:rFonts w:ascii="Georgia" w:eastAsia="Calibri" w:hAnsi="Georgia"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1794082">
      <w:bodyDiv w:val="1"/>
      <w:marLeft w:val="0"/>
      <w:marRight w:val="0"/>
      <w:marTop w:val="0"/>
      <w:marBottom w:val="0"/>
      <w:divBdr>
        <w:top w:val="none" w:sz="0" w:space="0" w:color="auto"/>
        <w:left w:val="none" w:sz="0" w:space="0" w:color="auto"/>
        <w:bottom w:val="none" w:sz="0" w:space="0" w:color="auto"/>
        <w:right w:val="none" w:sz="0" w:space="0" w:color="auto"/>
      </w:divBdr>
    </w:div>
    <w:div w:id="1418021973">
      <w:bodyDiv w:val="1"/>
      <w:marLeft w:val="0"/>
      <w:marRight w:val="0"/>
      <w:marTop w:val="0"/>
      <w:marBottom w:val="0"/>
      <w:divBdr>
        <w:top w:val="none" w:sz="0" w:space="0" w:color="auto"/>
        <w:left w:val="none" w:sz="0" w:space="0" w:color="auto"/>
        <w:bottom w:val="none" w:sz="0" w:space="0" w:color="auto"/>
        <w:right w:val="none" w:sz="0" w:space="0" w:color="auto"/>
      </w:divBdr>
    </w:div>
    <w:div w:id="193523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athens.nice.org.uk/" TargetMode="External"/><Relationship Id="rId18" Type="http://schemas.openxmlformats.org/officeDocument/2006/relationships/hyperlink" Target="http://www.eastcheshirenhslibrary.net/keep-up-to-date.html" TargetMode="External"/><Relationship Id="rId26" Type="http://schemas.openxmlformats.org/officeDocument/2006/relationships/hyperlink" Target="https://doi.org/10.1186/s12909-026-09414-1" TargetMode="External"/><Relationship Id="rId39" Type="http://schemas.openxmlformats.org/officeDocument/2006/relationships/hyperlink" Target="https://doi.org/10.1016/j.nedt.2026.107245" TargetMode="External"/><Relationship Id="rId21" Type="http://schemas.openxmlformats.org/officeDocument/2006/relationships/hyperlink" Target="https://doi.org/10.1016/j.nedt.2026.107266" TargetMode="External"/><Relationship Id="rId34" Type="http://schemas.openxmlformats.org/officeDocument/2006/relationships/hyperlink" Target="https://doi.org/10.1016/j.nedt.2026.107269" TargetMode="External"/><Relationship Id="rId42" Type="http://schemas.openxmlformats.org/officeDocument/2006/relationships/hyperlink" Target="https://doi.org/10.1016/j.nedt.2026.107248" TargetMode="External"/><Relationship Id="rId47" Type="http://schemas.openxmlformats.org/officeDocument/2006/relationships/hyperlink" Target="https://doi.org/10.1016/j.nedt.2026.107255" TargetMode="External"/><Relationship Id="rId50" Type="http://schemas.openxmlformats.org/officeDocument/2006/relationships/hyperlink" Target="https://doi.org/10.1016/j.nepr.2026.104904" TargetMode="External"/><Relationship Id="rId55" Type="http://schemas.openxmlformats.org/officeDocument/2006/relationships/footer" Target="footer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eastcheshirenhslibrary.net" TargetMode="External"/><Relationship Id="rId29" Type="http://schemas.openxmlformats.org/officeDocument/2006/relationships/hyperlink" Target="https://doi.org/10.1111/tct.70473" TargetMode="External"/><Relationship Id="rId11" Type="http://schemas.openxmlformats.org/officeDocument/2006/relationships/endnotes" Target="endnotes.xml"/><Relationship Id="rId24" Type="http://schemas.openxmlformats.org/officeDocument/2006/relationships/hyperlink" Target="https://link.springer.com/article/10.1186/s12909-026-09880-7" TargetMode="External"/><Relationship Id="rId32" Type="http://schemas.openxmlformats.org/officeDocument/2006/relationships/hyperlink" Target="https://doi.org/10.1016/j.nedt.2026.107268" TargetMode="External"/><Relationship Id="rId37" Type="http://schemas.openxmlformats.org/officeDocument/2006/relationships/hyperlink" Target="https://doi.org/10.1016/j.nedt.2026.107240" TargetMode="External"/><Relationship Id="rId40" Type="http://schemas.openxmlformats.org/officeDocument/2006/relationships/hyperlink" Target="https://doi.org/10.1016/j.nedt.2026.107251" TargetMode="External"/><Relationship Id="rId45" Type="http://schemas.openxmlformats.org/officeDocument/2006/relationships/hyperlink" Target="https://doi.org/10.1016/j.nedt.2026.107244" TargetMode="External"/><Relationship Id="rId53" Type="http://schemas.openxmlformats.org/officeDocument/2006/relationships/hyperlink" Target="https://doi.org/10.1016/j.nedt.2026.107276" TargetMode="External"/><Relationship Id="rId58" Type="http://schemas.openxmlformats.org/officeDocument/2006/relationships/footer" Target="footer3.xml"/><Relationship Id="rId5" Type="http://schemas.openxmlformats.org/officeDocument/2006/relationships/customXml" Target="../customXml/item5.xml"/><Relationship Id="rId19" Type="http://schemas.openxmlformats.org/officeDocument/2006/relationships/hyperlink" Target="mailto:holly.cook3@nhs.ne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cn-tr.StaffLibrary@nhs.net" TargetMode="External"/><Relationship Id="rId22" Type="http://schemas.openxmlformats.org/officeDocument/2006/relationships/hyperlink" Target="https://doi.org/10.1111/tct.70470" TargetMode="External"/><Relationship Id="rId27" Type="http://schemas.openxmlformats.org/officeDocument/2006/relationships/hyperlink" Target="https://doi.org/10.1038/s41746-026-02605-6" TargetMode="External"/><Relationship Id="rId30" Type="http://schemas.openxmlformats.org/officeDocument/2006/relationships/hyperlink" Target="https://doi.org/10.1111/tct.70472" TargetMode="External"/><Relationship Id="rId35" Type="http://schemas.openxmlformats.org/officeDocument/2006/relationships/hyperlink" Target="https://doi.org/10.1016/j.nedt.2026.107271" TargetMode="External"/><Relationship Id="rId43" Type="http://schemas.openxmlformats.org/officeDocument/2006/relationships/hyperlink" Target="https://doi.org/10.1016/j.nedt.2026.107261" TargetMode="External"/><Relationship Id="rId48" Type="http://schemas.openxmlformats.org/officeDocument/2006/relationships/hyperlink" Target="https://doi.org/10.1016/j.nepr.2026.104903" TargetMode="External"/><Relationship Id="rId56" Type="http://schemas.openxmlformats.org/officeDocument/2006/relationships/footer" Target="footer2.xml"/><Relationship Id="rId8" Type="http://schemas.openxmlformats.org/officeDocument/2006/relationships/settings" Target="settings.xml"/><Relationship Id="rId51" Type="http://schemas.openxmlformats.org/officeDocument/2006/relationships/hyperlink" Target="https://doi.org/10.1016/j.nepr.2026.104928" TargetMode="External"/><Relationship Id="rId3" Type="http://schemas.openxmlformats.org/officeDocument/2006/relationships/customXml" Target="../customXml/item3.xml"/><Relationship Id="rId12" Type="http://schemas.openxmlformats.org/officeDocument/2006/relationships/hyperlink" Target="https://www.eastcheshirenhslibrary.net/libkey.html" TargetMode="External"/><Relationship Id="rId17" Type="http://schemas.openxmlformats.org/officeDocument/2006/relationships/hyperlink" Target="https://forms.gle/NeWnsK1tBD9BB1hk7" TargetMode="External"/><Relationship Id="rId25" Type="http://schemas.openxmlformats.org/officeDocument/2006/relationships/hyperlink" Target="https://link.springer.com/article/10.1186/s12909-026-09867-4" TargetMode="External"/><Relationship Id="rId33" Type="http://schemas.openxmlformats.org/officeDocument/2006/relationships/hyperlink" Target="https://doi.org/10.1016/j.nedt.2026.107267" TargetMode="External"/><Relationship Id="rId38" Type="http://schemas.openxmlformats.org/officeDocument/2006/relationships/hyperlink" Target="https://doi.org/10.1016/j.nedt.2026.107241" TargetMode="External"/><Relationship Id="rId46" Type="http://schemas.openxmlformats.org/officeDocument/2006/relationships/hyperlink" Target="https://doi.org/10.1016/j.nedt.2026.107247" TargetMode="External"/><Relationship Id="rId59" Type="http://schemas.openxmlformats.org/officeDocument/2006/relationships/fontTable" Target="fontTable.xml"/><Relationship Id="rId20" Type="http://schemas.openxmlformats.org/officeDocument/2006/relationships/hyperlink" Target="https://doi.org/10.2478/jesm-2026-0001" TargetMode="External"/><Relationship Id="rId41" Type="http://schemas.openxmlformats.org/officeDocument/2006/relationships/hyperlink" Target="https://doi.org/10.1016/j.nedt.2026.107257"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hyperlink" Target="mailto:holly.cook3@nhs.net" TargetMode="External"/><Relationship Id="rId23" Type="http://schemas.openxmlformats.org/officeDocument/2006/relationships/hyperlink" Target="https://link.springer.com/article/10.1186/s12909-026-09885-2" TargetMode="External"/><Relationship Id="rId28" Type="http://schemas.openxmlformats.org/officeDocument/2006/relationships/hyperlink" Target="https://doi.org/10.1136/bmjoq-2025-004096" TargetMode="External"/><Relationship Id="rId36" Type="http://schemas.openxmlformats.org/officeDocument/2006/relationships/hyperlink" Target="https://doi.org/10.1016/j.nedt.2026.107270" TargetMode="External"/><Relationship Id="rId49" Type="http://schemas.openxmlformats.org/officeDocument/2006/relationships/hyperlink" Target="https://doi.org/10.1016/j.nepr.2026.104907" TargetMode="External"/><Relationship Id="rId57" Type="http://schemas.openxmlformats.org/officeDocument/2006/relationships/header" Target="header2.xml"/><Relationship Id="rId10" Type="http://schemas.openxmlformats.org/officeDocument/2006/relationships/footnotes" Target="footnotes.xml"/><Relationship Id="rId31" Type="http://schemas.openxmlformats.org/officeDocument/2006/relationships/hyperlink" Target="https://doi.org/10.1111/tct.70476" TargetMode="External"/><Relationship Id="rId44" Type="http://schemas.openxmlformats.org/officeDocument/2006/relationships/hyperlink" Target="https://doi.org/10.1016/j.nedt.2026.107249" TargetMode="External"/><Relationship Id="rId52" Type="http://schemas.openxmlformats.org/officeDocument/2006/relationships/hyperlink" Target="https://doi.org/10.1016/j.nedt.2026.107281"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UPDATES-BULLETINS-PDF%20ARTICLES\Education\Education%20Bulletin%20Template.dotx" TargetMode="External"/></Relationships>
</file>

<file path=word/theme/theme1.xml><?xml version="1.0" encoding="utf-8"?>
<a:theme xmlns:a="http://schemas.openxmlformats.org/drawingml/2006/main" name="LE&amp;DHubTheme">
  <a:themeElements>
    <a:clrScheme name="LE&amp;D Hub">
      <a:dk1>
        <a:sysClr val="windowText" lastClr="000000"/>
      </a:dk1>
      <a:lt1>
        <a:sysClr val="window" lastClr="FFFFFF"/>
      </a:lt1>
      <a:dk2>
        <a:srgbClr val="3B547D"/>
      </a:dk2>
      <a:lt2>
        <a:srgbClr val="EBEBEB"/>
      </a:lt2>
      <a:accent1>
        <a:srgbClr val="75BDA7"/>
      </a:accent1>
      <a:accent2>
        <a:srgbClr val="FF9999"/>
      </a:accent2>
      <a:accent3>
        <a:srgbClr val="3494BA"/>
      </a:accent3>
      <a:accent4>
        <a:srgbClr val="FF9966"/>
      </a:accent4>
      <a:accent5>
        <a:srgbClr val="CEDEE2"/>
      </a:accent5>
      <a:accent6>
        <a:srgbClr val="FBF6F3"/>
      </a:accent6>
      <a:hlink>
        <a:srgbClr val="828282"/>
      </a:hlink>
      <a:folHlink>
        <a:srgbClr val="A5A5A5"/>
      </a:folHlink>
    </a:clrScheme>
    <a:fontScheme name="LE&amp;D Hub">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www.eastcheshirenhslibrary.net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23dcfca2-ab6b-4311-a172-329c5f7d044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652E82476CF91489C1EA7E2A8FC81DB" ma:contentTypeVersion="17" ma:contentTypeDescription="Create a new document." ma:contentTypeScope="" ma:versionID="ac480607c77034851291c994d3face76">
  <xsd:schema xmlns:xsd="http://www.w3.org/2001/XMLSchema" xmlns:xs="http://www.w3.org/2001/XMLSchema" xmlns:p="http://schemas.microsoft.com/office/2006/metadata/properties" xmlns:ns1="http://schemas.microsoft.com/sharepoint/v3" xmlns:ns3="23dcfca2-ab6b-4311-a172-329c5f7d0449" xmlns:ns4="587f8c9c-8cbd-4ff4-9333-8af10c2f7b23" targetNamespace="http://schemas.microsoft.com/office/2006/metadata/properties" ma:root="true" ma:fieldsID="586bcc6b7f111e87a98aa6ca9f0452f7" ns1:_="" ns3:_="" ns4:_="">
    <xsd:import namespace="http://schemas.microsoft.com/sharepoint/v3"/>
    <xsd:import namespace="23dcfca2-ab6b-4311-a172-329c5f7d0449"/>
    <xsd:import namespace="587f8c9c-8cbd-4ff4-9333-8af10c2f7b23"/>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_activity" minOccurs="0"/>
                <xsd:element ref="ns3:MediaServiceObjectDetectorVersions" minOccurs="0"/>
                <xsd:element ref="ns3:MediaServiceAutoTags" minOccurs="0"/>
                <xsd:element ref="ns3:MediaServiceGenerationTime" minOccurs="0"/>
                <xsd:element ref="ns3:MediaServiceEventHashCode" minOccurs="0"/>
                <xsd:element ref="ns3:MediaLengthInSeconds" minOccurs="0"/>
                <xsd:element ref="ns3:MediaServiceSearchProperties" minOccurs="0"/>
                <xsd:element ref="ns3:MediaServiceSystemTags" minOccurs="0"/>
                <xsd:element ref="ns3:MediaServiceOCR"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dcfca2-ab6b-4311-a172-329c5f7d04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7f8c9c-8cbd-4ff4-9333-8af10c2f7b2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E5DB95-E4F8-41CB-9269-C13A1209EE1A}">
  <ds:schemaRefs>
    <ds:schemaRef ds:uri="http://schemas.openxmlformats.org/officeDocument/2006/bibliography"/>
  </ds:schemaRefs>
</ds:datastoreItem>
</file>

<file path=customXml/itemProps3.xml><?xml version="1.0" encoding="utf-8"?>
<ds:datastoreItem xmlns:ds="http://schemas.openxmlformats.org/officeDocument/2006/customXml" ds:itemID="{8EADE16E-98C5-475E-9C7E-A8862D50D6FC}">
  <ds:schemaRefs>
    <ds:schemaRef ds:uri="http://schemas.microsoft.com/office/2006/metadata/properties"/>
    <ds:schemaRef ds:uri="http://schemas.microsoft.com/office/infopath/2007/PartnerControls"/>
    <ds:schemaRef ds:uri="http://schemas.microsoft.com/sharepoint/v3"/>
    <ds:schemaRef ds:uri="23dcfca2-ab6b-4311-a172-329c5f7d0449"/>
  </ds:schemaRefs>
</ds:datastoreItem>
</file>

<file path=customXml/itemProps4.xml><?xml version="1.0" encoding="utf-8"?>
<ds:datastoreItem xmlns:ds="http://schemas.openxmlformats.org/officeDocument/2006/customXml" ds:itemID="{0D2643C5-22AC-4A29-AB59-9446855DFE7A}">
  <ds:schemaRefs>
    <ds:schemaRef ds:uri="http://schemas.microsoft.com/sharepoint/v3/contenttype/forms"/>
  </ds:schemaRefs>
</ds:datastoreItem>
</file>

<file path=customXml/itemProps5.xml><?xml version="1.0" encoding="utf-8"?>
<ds:datastoreItem xmlns:ds="http://schemas.openxmlformats.org/officeDocument/2006/customXml" ds:itemID="{7B886D46-976F-464D-8F71-1F49EF2119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3dcfca2-ab6b-4311-a172-329c5f7d0449"/>
    <ds:schemaRef ds:uri="587f8c9c-8cbd-4ff4-9333-8af10c2f7b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Bulletin Template</Template>
  <TotalTime>1</TotalTime>
  <Pages>16</Pages>
  <Words>5647</Words>
  <Characters>32193</Characters>
  <Application>Microsoft Office Word</Application>
  <DocSecurity>0</DocSecurity>
  <Lines>268</Lines>
  <Paragraphs>75</Paragraphs>
  <ScaleCrop>false</ScaleCrop>
  <Company>NHS</Company>
  <LinksUpToDate>false</LinksUpToDate>
  <CharactersWithSpaces>37765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Susan Camp</dc:creator>
  <cp:lastModifiedBy>Susan Camp</cp:lastModifiedBy>
  <cp:revision>2</cp:revision>
  <dcterms:created xsi:type="dcterms:W3CDTF">2026-08-26T13:15:00Z</dcterms:created>
  <dcterms:modified xsi:type="dcterms:W3CDTF">2026-08-26T13:15:00Z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0x0101008652E82476CF91489C1EA7E2A8FC81DB</vt:lpwstr>
  </property>
</Properties>
</file>