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743D2" w14:textId="77777777" w:rsidR="00D4423B" w:rsidRPr="00D4423B" w:rsidRDefault="00654926">
      <w:pPr>
        <w:rPr>
          <w:b/>
          <w:sz w:val="72"/>
          <w:szCs w:val="72"/>
        </w:rPr>
      </w:pPr>
      <w:r>
        <w:rPr>
          <w:b/>
          <w:sz w:val="72"/>
          <w:szCs w:val="72"/>
        </w:rPr>
        <w:t>Education Bulletin</w:t>
      </w:r>
      <w:r w:rsidR="00F3366B">
        <w:rPr>
          <w:b/>
          <w:sz w:val="72"/>
          <w:szCs w:val="72"/>
        </w:rPr>
        <w:t xml:space="preserve"> </w:t>
      </w:r>
    </w:p>
    <w:p w14:paraId="7D71A6F4" w14:textId="38D86D3C" w:rsidR="003661C7" w:rsidRPr="009A4363" w:rsidRDefault="003661C7" w:rsidP="5C39FA07">
      <w:pPr>
        <w:rPr>
          <w:b/>
          <w:bCs/>
          <w:sz w:val="32"/>
          <w:szCs w:val="32"/>
        </w:rPr>
      </w:pPr>
      <w:r w:rsidRPr="5C39FA07">
        <w:rPr>
          <w:b/>
          <w:bCs/>
          <w:sz w:val="32"/>
          <w:szCs w:val="32"/>
        </w:rPr>
        <w:fldChar w:fldCharType="begin"/>
      </w:r>
      <w:r w:rsidRPr="5C39FA07">
        <w:rPr>
          <w:b/>
          <w:bCs/>
          <w:sz w:val="32"/>
          <w:szCs w:val="32"/>
        </w:rPr>
        <w:instrText xml:space="preserve"> DATE  \@ "MMMM yyyy" </w:instrText>
      </w:r>
      <w:r w:rsidRPr="5C39FA07">
        <w:rPr>
          <w:b/>
          <w:bCs/>
          <w:sz w:val="32"/>
          <w:szCs w:val="32"/>
        </w:rPr>
        <w:fldChar w:fldCharType="separate"/>
      </w:r>
      <w:r w:rsidR="003C5A10">
        <w:rPr>
          <w:b/>
          <w:bCs/>
          <w:noProof/>
          <w:sz w:val="32"/>
          <w:szCs w:val="32"/>
        </w:rPr>
        <w:t>June 2026</w:t>
      </w:r>
      <w:r w:rsidRPr="5C39FA07">
        <w:rPr>
          <w:b/>
          <w:bCs/>
          <w:sz w:val="32"/>
          <w:szCs w:val="32"/>
        </w:rPr>
        <w:fldChar w:fldCharType="end"/>
      </w:r>
    </w:p>
    <w:p w14:paraId="0C1ECC6A" w14:textId="77777777" w:rsidR="00654926" w:rsidRDefault="00654926" w:rsidP="003661C7">
      <w:pPr>
        <w:pStyle w:val="Heading1"/>
        <w:jc w:val="center"/>
        <w:rPr>
          <w:color w:val="auto"/>
        </w:rPr>
      </w:pPr>
      <w:bookmarkStart w:id="0" w:name="_Toc40114947"/>
      <w:r w:rsidRPr="747C5B13">
        <w:rPr>
          <w:color w:val="auto"/>
        </w:rPr>
        <w:t>A monthly update delivered to you by East Cheshire NHS Trust Library &amp; Knowledge Service</w:t>
      </w:r>
      <w:bookmarkEnd w:id="0"/>
    </w:p>
    <w:p w14:paraId="1494B608" w14:textId="77777777" w:rsidR="003661C7" w:rsidRPr="003661C7" w:rsidRDefault="003661C7" w:rsidP="003661C7"/>
    <w:p w14:paraId="28181B3D"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Accessing Articles</w:t>
      </w:r>
    </w:p>
    <w:p w14:paraId="3FD9ADD4" w14:textId="77777777" w:rsidR="003661C7" w:rsidRPr="00E506D3" w:rsidRDefault="003661C7" w:rsidP="003661C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1CEE8079" w14:textId="77777777" w:rsidR="003661C7" w:rsidRPr="00E506D3" w:rsidRDefault="003661C7" w:rsidP="003661C7">
      <w:pPr>
        <w:spacing w:after="0"/>
        <w:rPr>
          <w:rFonts w:ascii="Aptos" w:hAnsi="Aptos"/>
        </w:rPr>
      </w:pPr>
    </w:p>
    <w:p w14:paraId="04C36F5D" w14:textId="77777777" w:rsidR="003661C7" w:rsidRDefault="003661C7" w:rsidP="003661C7">
      <w:pPr>
        <w:spacing w:after="0"/>
        <w:rPr>
          <w:rFonts w:ascii="Aptos" w:hAnsi="Aptos" w:cs="Tahoma"/>
          <w:bCs/>
        </w:rPr>
      </w:pPr>
      <w:hyperlink r:id="rId12"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5893E840" w14:textId="77777777" w:rsidR="003661C7" w:rsidRPr="00E506D3" w:rsidRDefault="003661C7" w:rsidP="003661C7">
      <w:pPr>
        <w:spacing w:after="0"/>
        <w:rPr>
          <w:rFonts w:ascii="Aptos" w:hAnsi="Aptos" w:cs="Tahoma"/>
          <w:bCs/>
        </w:rPr>
      </w:pPr>
    </w:p>
    <w:p w14:paraId="3D41B232" w14:textId="77777777" w:rsidR="003661C7" w:rsidRPr="00E506D3" w:rsidRDefault="003661C7" w:rsidP="003661C7">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3"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1C5E04EE" w14:textId="77777777" w:rsidR="003661C7" w:rsidRPr="00E506D3" w:rsidRDefault="003661C7" w:rsidP="003661C7">
      <w:pPr>
        <w:spacing w:after="0"/>
        <w:rPr>
          <w:rFonts w:ascii="Aptos" w:hAnsi="Aptos" w:cs="Tahoma"/>
          <w:b/>
        </w:rPr>
      </w:pPr>
    </w:p>
    <w:p w14:paraId="5DEFCCFD"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Library &amp; Knowledge Service</w:t>
      </w:r>
    </w:p>
    <w:p w14:paraId="5397FE65" w14:textId="77777777" w:rsidR="003661C7" w:rsidRPr="00E506D3" w:rsidRDefault="003661C7" w:rsidP="003661C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09074588" w14:textId="77777777" w:rsidR="003661C7" w:rsidRPr="00E506D3" w:rsidRDefault="003661C7" w:rsidP="003661C7">
      <w:pPr>
        <w:spacing w:after="0"/>
        <w:rPr>
          <w:rFonts w:ascii="Aptos" w:hAnsi="Aptos" w:cs="Tahoma"/>
        </w:rPr>
      </w:pPr>
    </w:p>
    <w:p w14:paraId="770327E7" w14:textId="77777777" w:rsidR="003661C7" w:rsidRPr="00E506D3" w:rsidRDefault="003661C7" w:rsidP="003661C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F1EBD48" w14:textId="77777777" w:rsidR="003661C7" w:rsidRPr="00E506D3" w:rsidRDefault="003661C7" w:rsidP="003661C7">
      <w:pPr>
        <w:spacing w:after="0"/>
        <w:rPr>
          <w:rFonts w:ascii="Aptos" w:hAnsi="Aptos" w:cs="Tahoma"/>
        </w:rPr>
      </w:pPr>
      <w:r w:rsidRPr="00E506D3">
        <w:rPr>
          <w:rFonts w:ascii="Aptos" w:hAnsi="Aptos" w:cs="Tahoma"/>
        </w:rPr>
        <w:t xml:space="preserve">General library enquiries: telephone - 01625 66 1362 or email - </w:t>
      </w:r>
      <w:hyperlink r:id="rId14" w:history="1">
        <w:r w:rsidRPr="00E506D3">
          <w:rPr>
            <w:rStyle w:val="Hyperlink"/>
            <w:rFonts w:ascii="Aptos" w:hAnsi="Aptos" w:cs="Tahoma"/>
          </w:rPr>
          <w:t>ecn-tr.StaffLibrary@nhs.net</w:t>
        </w:r>
      </w:hyperlink>
      <w:r w:rsidRPr="00E506D3">
        <w:rPr>
          <w:rFonts w:ascii="Aptos" w:hAnsi="Aptos" w:cs="Tahoma"/>
        </w:rPr>
        <w:t xml:space="preserve"> </w:t>
      </w:r>
    </w:p>
    <w:p w14:paraId="69505071" w14:textId="77777777" w:rsidR="003661C7" w:rsidRPr="00E506D3" w:rsidRDefault="003661C7" w:rsidP="003661C7">
      <w:pPr>
        <w:spacing w:after="0"/>
        <w:rPr>
          <w:rFonts w:ascii="Aptos" w:hAnsi="Aptos" w:cs="Tahoma"/>
        </w:rPr>
      </w:pPr>
      <w:r w:rsidRPr="00E506D3">
        <w:rPr>
          <w:rFonts w:ascii="Aptos" w:hAnsi="Aptos" w:cs="Tahoma"/>
        </w:rPr>
        <w:t xml:space="preserve">Holly Cook, Clinical Librarian: telephone – 01625 66 3398 or email - </w:t>
      </w:r>
      <w:hyperlink r:id="rId15" w:history="1">
        <w:r w:rsidRPr="00E506D3">
          <w:rPr>
            <w:rStyle w:val="Hyperlink"/>
            <w:rFonts w:ascii="Aptos" w:hAnsi="Aptos" w:cs="Tahoma"/>
          </w:rPr>
          <w:t>holly.cook3@nhs.net</w:t>
        </w:r>
      </w:hyperlink>
      <w:r w:rsidRPr="00E506D3">
        <w:rPr>
          <w:rFonts w:ascii="Aptos" w:hAnsi="Aptos" w:cs="Tahoma"/>
        </w:rPr>
        <w:t xml:space="preserve"> </w:t>
      </w:r>
    </w:p>
    <w:p w14:paraId="492ADE5C" w14:textId="77777777" w:rsidR="003661C7" w:rsidRPr="00E506D3" w:rsidRDefault="003661C7" w:rsidP="003661C7">
      <w:pPr>
        <w:spacing w:after="0"/>
        <w:rPr>
          <w:rFonts w:ascii="Aptos" w:hAnsi="Aptos" w:cs="Tahoma"/>
        </w:rPr>
      </w:pPr>
      <w:r w:rsidRPr="00E506D3">
        <w:rPr>
          <w:rFonts w:ascii="Aptos" w:hAnsi="Aptos" w:cs="Tahoma"/>
        </w:rPr>
        <w:t xml:space="preserve">Further information on library services and contacts:  </w:t>
      </w:r>
      <w:hyperlink r:id="rId16" w:history="1">
        <w:r w:rsidRPr="00E506D3">
          <w:rPr>
            <w:rStyle w:val="Hyperlink"/>
            <w:rFonts w:ascii="Aptos" w:hAnsi="Aptos" w:cs="Tahoma"/>
          </w:rPr>
          <w:t>www.eastcheshirenhslibrary.net</w:t>
        </w:r>
      </w:hyperlink>
      <w:r w:rsidRPr="00E506D3">
        <w:rPr>
          <w:rFonts w:ascii="Aptos" w:hAnsi="Aptos" w:cs="Tahoma"/>
        </w:rPr>
        <w:t xml:space="preserve"> </w:t>
      </w:r>
    </w:p>
    <w:p w14:paraId="0CA14B10" w14:textId="77777777" w:rsidR="00F72FA1" w:rsidRDefault="00F72FA1" w:rsidP="00F72FA1">
      <w:pPr>
        <w:spacing w:after="0"/>
        <w:rPr>
          <w:rFonts w:cs="Tahoma"/>
          <w:b/>
        </w:rPr>
      </w:pPr>
    </w:p>
    <w:p w14:paraId="22C95DE9"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7" w:history="1">
        <w:r w:rsidR="00654926" w:rsidRPr="00D21FC4">
          <w:rPr>
            <w:rStyle w:val="Hyperlink"/>
            <w:rFonts w:cs="Tahoma"/>
          </w:rPr>
          <w:t>https://forms.gle/NeWnsK1tBD9BB1hk7</w:t>
        </w:r>
      </w:hyperlink>
      <w:r w:rsidR="00654926">
        <w:rPr>
          <w:rFonts w:cs="Tahoma"/>
        </w:rPr>
        <w:t>. This is completely anonymous and will only take a couple of minutes.</w:t>
      </w:r>
    </w:p>
    <w:p w14:paraId="222476DB" w14:textId="77777777" w:rsidR="00654926" w:rsidRDefault="00654926" w:rsidP="00F72FA1">
      <w:pPr>
        <w:spacing w:after="0"/>
        <w:rPr>
          <w:rFonts w:cs="Tahoma"/>
        </w:rPr>
      </w:pPr>
    </w:p>
    <w:p w14:paraId="6BF086C6" w14:textId="77777777" w:rsidR="003661C7" w:rsidRPr="00E506D3" w:rsidRDefault="003661C7" w:rsidP="003661C7">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8"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056F4442" w14:textId="77777777" w:rsidR="003661C7" w:rsidRPr="00E506D3" w:rsidRDefault="003661C7" w:rsidP="003661C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9" w:history="1">
        <w:r w:rsidRPr="00E506D3">
          <w:rPr>
            <w:rStyle w:val="Hyperlink"/>
            <w:rFonts w:ascii="Aptos" w:hAnsi="Aptos" w:cs="Tahoma"/>
          </w:rPr>
          <w:t>holly.cook3@nhs.net</w:t>
        </w:r>
      </w:hyperlink>
      <w:r w:rsidRPr="00E506D3">
        <w:rPr>
          <w:rFonts w:ascii="Aptos" w:hAnsi="Aptos" w:cs="Tahoma"/>
        </w:rPr>
        <w:t xml:space="preserve">.  </w:t>
      </w:r>
    </w:p>
    <w:p w14:paraId="189A41DD" w14:textId="77777777" w:rsidR="003F7302" w:rsidRPr="00654926" w:rsidRDefault="003F7302" w:rsidP="00F72FA1">
      <w:pPr>
        <w:spacing w:after="0"/>
        <w:rPr>
          <w:rFonts w:cstheme="minorHAnsi"/>
          <w:sz w:val="24"/>
        </w:rPr>
      </w:pPr>
    </w:p>
    <w:p w14:paraId="70DD835D" w14:textId="77777777" w:rsidR="00684A15" w:rsidRPr="003661C7" w:rsidRDefault="00654926" w:rsidP="00654926">
      <w:pPr>
        <w:spacing w:after="160" w:line="259" w:lineRule="auto"/>
        <w:rPr>
          <w:sz w:val="24"/>
          <w:szCs w:val="24"/>
          <w:lang w:val="en-US" w:eastAsia="ja-JP"/>
        </w:rPr>
      </w:pPr>
      <w:r w:rsidRPr="003661C7">
        <w:rPr>
          <w:rFonts w:eastAsia="Times New Roman" w:cstheme="minorHAnsi"/>
          <w:szCs w:val="20"/>
        </w:rPr>
        <w:t>Compiled by John Gale, JET Library (Mid</w:t>
      </w:r>
      <w:r w:rsidR="00571B81" w:rsidRPr="003661C7">
        <w:rPr>
          <w:rFonts w:eastAsia="Times New Roman" w:cstheme="minorHAnsi"/>
          <w:szCs w:val="20"/>
        </w:rPr>
        <w:t xml:space="preserve"> </w:t>
      </w:r>
      <w:r w:rsidRPr="003661C7">
        <w:rPr>
          <w:rFonts w:eastAsia="Times New Roman" w:cstheme="minorHAnsi"/>
          <w:szCs w:val="20"/>
        </w:rPr>
        <w:t>Cheshire NHS Foundation Trust)</w:t>
      </w:r>
      <w:r w:rsidR="00684A15" w:rsidRPr="003661C7">
        <w:rPr>
          <w:sz w:val="24"/>
          <w:szCs w:val="24"/>
          <w:lang w:val="en-US" w:eastAsia="ja-JP"/>
        </w:rPr>
        <w:br w:type="page"/>
      </w:r>
    </w:p>
    <w:sdt>
      <w:sdtPr>
        <w:rPr>
          <w:rFonts w:asciiTheme="minorHAnsi" w:eastAsiaTheme="minorHAnsi" w:hAnsiTheme="minorHAnsi" w:cstheme="minorBidi"/>
          <w:color w:val="auto"/>
          <w:sz w:val="24"/>
          <w:szCs w:val="24"/>
          <w:lang w:val="en-GB"/>
        </w:rPr>
        <w:id w:val="-1068561921"/>
        <w:docPartObj>
          <w:docPartGallery w:val="Table of Contents"/>
          <w:docPartUnique/>
        </w:docPartObj>
      </w:sdtPr>
      <w:sdtEndPr>
        <w:rPr>
          <w:rFonts w:eastAsiaTheme="minorEastAsia"/>
          <w:b/>
          <w:bCs/>
          <w:noProof/>
          <w:sz w:val="22"/>
          <w:szCs w:val="22"/>
        </w:rPr>
      </w:sdtEndPr>
      <w:sdtContent>
        <w:p w14:paraId="1FA34B93" w14:textId="77777777" w:rsidR="0054193F" w:rsidRDefault="0054193F" w:rsidP="0054193F">
          <w:pPr>
            <w:pStyle w:val="TOCHeading"/>
          </w:pPr>
          <w:r>
            <w:t>Contents</w:t>
          </w:r>
        </w:p>
        <w:p w14:paraId="56970438" w14:textId="6E0CE935" w:rsidR="0054193F" w:rsidRDefault="0054193F" w:rsidP="747C5B13">
          <w:pPr>
            <w:pStyle w:val="TOC1"/>
            <w:tabs>
              <w:tab w:val="right" w:leader="dot" w:pos="9015"/>
            </w:tabs>
            <w:rPr>
              <w:rFonts w:asciiTheme="minorHAnsi" w:eastAsiaTheme="minorEastAsia" w:hAnsiTheme="minorHAnsi" w:cstheme="minorBidi"/>
              <w:noProof/>
              <w:lang w:eastAsia="en-GB"/>
            </w:rPr>
          </w:pPr>
          <w:r>
            <w:fldChar w:fldCharType="begin"/>
          </w:r>
          <w:r>
            <w:instrText>TOC \o "1-3" \z \u \h</w:instrText>
          </w:r>
          <w:r>
            <w:fldChar w:fldCharType="separate"/>
          </w:r>
          <w:hyperlink w:anchor="_Toc40114947">
            <w:r w:rsidR="747C5B13" w:rsidRPr="747C5B13">
              <w:rPr>
                <w:rStyle w:val="Hyperlink"/>
              </w:rPr>
              <w:t>A monthly update delivered to you by East Cheshire NHS Trust Library &amp; Knowledge Service</w:t>
            </w:r>
            <w:r>
              <w:tab/>
            </w:r>
            <w:r>
              <w:fldChar w:fldCharType="begin"/>
            </w:r>
            <w:r>
              <w:instrText>PAGEREF _Toc40114947 \h</w:instrText>
            </w:r>
            <w:r>
              <w:fldChar w:fldCharType="separate"/>
            </w:r>
            <w:r w:rsidR="747C5B13" w:rsidRPr="747C5B13">
              <w:rPr>
                <w:rStyle w:val="Hyperlink"/>
              </w:rPr>
              <w:t>1</w:t>
            </w:r>
            <w:r>
              <w:fldChar w:fldCharType="end"/>
            </w:r>
          </w:hyperlink>
        </w:p>
        <w:p w14:paraId="7A89AC8F" w14:textId="25675984" w:rsidR="0054193F" w:rsidRDefault="747C5B13" w:rsidP="747C5B13">
          <w:pPr>
            <w:pStyle w:val="TOC1"/>
            <w:tabs>
              <w:tab w:val="right" w:leader="dot" w:pos="9015"/>
            </w:tabs>
            <w:rPr>
              <w:rFonts w:asciiTheme="minorHAnsi" w:eastAsiaTheme="minorEastAsia" w:hAnsiTheme="minorHAnsi" w:cstheme="minorBidi"/>
              <w:noProof/>
              <w:lang w:eastAsia="en-GB"/>
            </w:rPr>
          </w:pPr>
          <w:hyperlink w:anchor="_Toc1477892582">
            <w:r w:rsidRPr="747C5B13">
              <w:rPr>
                <w:rStyle w:val="Hyperlink"/>
              </w:rPr>
              <w:t>General Healthcare Education</w:t>
            </w:r>
            <w:r w:rsidR="0054193F">
              <w:tab/>
            </w:r>
            <w:r w:rsidR="0054193F">
              <w:fldChar w:fldCharType="begin"/>
            </w:r>
            <w:r w:rsidR="0054193F">
              <w:instrText>PAGEREF _Toc1477892582 \h</w:instrText>
            </w:r>
            <w:r w:rsidR="0054193F">
              <w:fldChar w:fldCharType="separate"/>
            </w:r>
            <w:r w:rsidRPr="747C5B13">
              <w:rPr>
                <w:rStyle w:val="Hyperlink"/>
              </w:rPr>
              <w:t>3</w:t>
            </w:r>
            <w:r w:rsidR="0054193F">
              <w:fldChar w:fldCharType="end"/>
            </w:r>
          </w:hyperlink>
        </w:p>
        <w:p w14:paraId="0EADF073" w14:textId="5A8F0505"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730299226">
            <w:r w:rsidRPr="747C5B13">
              <w:rPr>
                <w:rStyle w:val="Hyperlink"/>
              </w:rPr>
              <w:t>What do teachers make of AI?</w:t>
            </w:r>
            <w:r w:rsidR="0054193F">
              <w:tab/>
            </w:r>
            <w:r w:rsidR="0054193F">
              <w:fldChar w:fldCharType="begin"/>
            </w:r>
            <w:r w:rsidR="0054193F">
              <w:instrText>PAGEREF _Toc730299226 \h</w:instrText>
            </w:r>
            <w:r w:rsidR="0054193F">
              <w:fldChar w:fldCharType="separate"/>
            </w:r>
            <w:r w:rsidRPr="747C5B13">
              <w:rPr>
                <w:rStyle w:val="Hyperlink"/>
              </w:rPr>
              <w:t>4</w:t>
            </w:r>
            <w:r w:rsidR="0054193F">
              <w:fldChar w:fldCharType="end"/>
            </w:r>
          </w:hyperlink>
        </w:p>
        <w:p w14:paraId="41EE210D" w14:textId="7D4CD2D3"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767844226">
            <w:r w:rsidRPr="747C5B13">
              <w:rPr>
                <w:rStyle w:val="Hyperlink"/>
              </w:rPr>
              <w:t>What do students make of AI – the role of personality</w:t>
            </w:r>
            <w:r w:rsidR="0054193F">
              <w:tab/>
            </w:r>
            <w:r w:rsidR="0054193F">
              <w:fldChar w:fldCharType="begin"/>
            </w:r>
            <w:r w:rsidR="0054193F">
              <w:instrText>PAGEREF _Toc1767844226 \h</w:instrText>
            </w:r>
            <w:r w:rsidR="0054193F">
              <w:fldChar w:fldCharType="separate"/>
            </w:r>
            <w:r w:rsidRPr="747C5B13">
              <w:rPr>
                <w:rStyle w:val="Hyperlink"/>
              </w:rPr>
              <w:t>4</w:t>
            </w:r>
            <w:r w:rsidR="0054193F">
              <w:fldChar w:fldCharType="end"/>
            </w:r>
          </w:hyperlink>
        </w:p>
        <w:p w14:paraId="6776CF2E" w14:textId="341141AD"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9934573">
            <w:r w:rsidRPr="747C5B13">
              <w:rPr>
                <w:rStyle w:val="Hyperlink"/>
              </w:rPr>
              <w:t>The murky world of MOOCs</w:t>
            </w:r>
            <w:r w:rsidR="0054193F">
              <w:tab/>
            </w:r>
            <w:r w:rsidR="0054193F">
              <w:fldChar w:fldCharType="begin"/>
            </w:r>
            <w:r w:rsidR="0054193F">
              <w:instrText>PAGEREF _Toc189934573 \h</w:instrText>
            </w:r>
            <w:r w:rsidR="0054193F">
              <w:fldChar w:fldCharType="separate"/>
            </w:r>
            <w:r w:rsidRPr="747C5B13">
              <w:rPr>
                <w:rStyle w:val="Hyperlink"/>
              </w:rPr>
              <w:t>4</w:t>
            </w:r>
            <w:r w:rsidR="0054193F">
              <w:fldChar w:fldCharType="end"/>
            </w:r>
          </w:hyperlink>
        </w:p>
        <w:p w14:paraId="53F70149" w14:textId="0AAB3F8E"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655127160">
            <w:r w:rsidRPr="747C5B13">
              <w:rPr>
                <w:rStyle w:val="Hyperlink"/>
              </w:rPr>
              <w:t>TL:DR coming to a university near you?</w:t>
            </w:r>
            <w:r w:rsidR="0054193F">
              <w:tab/>
            </w:r>
            <w:r w:rsidR="0054193F">
              <w:fldChar w:fldCharType="begin"/>
            </w:r>
            <w:r w:rsidR="0054193F">
              <w:instrText>PAGEREF _Toc655127160 \h</w:instrText>
            </w:r>
            <w:r w:rsidR="0054193F">
              <w:fldChar w:fldCharType="separate"/>
            </w:r>
            <w:r w:rsidRPr="747C5B13">
              <w:rPr>
                <w:rStyle w:val="Hyperlink"/>
              </w:rPr>
              <w:t>5</w:t>
            </w:r>
            <w:r w:rsidR="0054193F">
              <w:fldChar w:fldCharType="end"/>
            </w:r>
          </w:hyperlink>
        </w:p>
        <w:p w14:paraId="45F924BC" w14:textId="463F5E9F" w:rsidR="0054193F" w:rsidRDefault="747C5B13" w:rsidP="747C5B13">
          <w:pPr>
            <w:pStyle w:val="TOC1"/>
            <w:tabs>
              <w:tab w:val="right" w:leader="dot" w:pos="9015"/>
            </w:tabs>
            <w:rPr>
              <w:rFonts w:asciiTheme="minorHAnsi" w:eastAsiaTheme="minorEastAsia" w:hAnsiTheme="minorHAnsi" w:cstheme="minorBidi"/>
              <w:noProof/>
              <w:lang w:eastAsia="en-GB"/>
            </w:rPr>
          </w:pPr>
          <w:hyperlink w:anchor="_Toc1571030391">
            <w:r w:rsidRPr="747C5B13">
              <w:rPr>
                <w:rStyle w:val="Hyperlink"/>
              </w:rPr>
              <w:t>Interprofessional Education</w:t>
            </w:r>
            <w:r w:rsidR="0054193F">
              <w:tab/>
            </w:r>
            <w:r w:rsidR="0054193F">
              <w:fldChar w:fldCharType="begin"/>
            </w:r>
            <w:r w:rsidR="0054193F">
              <w:instrText>PAGEREF _Toc1571030391 \h</w:instrText>
            </w:r>
            <w:r w:rsidR="0054193F">
              <w:fldChar w:fldCharType="separate"/>
            </w:r>
            <w:r w:rsidRPr="747C5B13">
              <w:rPr>
                <w:rStyle w:val="Hyperlink"/>
              </w:rPr>
              <w:t>5</w:t>
            </w:r>
            <w:r w:rsidR="0054193F">
              <w:fldChar w:fldCharType="end"/>
            </w:r>
          </w:hyperlink>
        </w:p>
        <w:p w14:paraId="02032AA0" w14:textId="7781E262"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348411359">
            <w:r w:rsidRPr="747C5B13">
              <w:rPr>
                <w:rStyle w:val="Hyperlink"/>
              </w:rPr>
              <w:t>Can virtual reality empower students</w:t>
            </w:r>
            <w:r w:rsidR="0054193F">
              <w:tab/>
            </w:r>
            <w:r w:rsidR="0054193F">
              <w:fldChar w:fldCharType="begin"/>
            </w:r>
            <w:r w:rsidR="0054193F">
              <w:instrText>PAGEREF _Toc348411359 \h</w:instrText>
            </w:r>
            <w:r w:rsidR="0054193F">
              <w:fldChar w:fldCharType="separate"/>
            </w:r>
            <w:r w:rsidRPr="747C5B13">
              <w:rPr>
                <w:rStyle w:val="Hyperlink"/>
              </w:rPr>
              <w:t>5</w:t>
            </w:r>
            <w:r w:rsidR="0054193F">
              <w:fldChar w:fldCharType="end"/>
            </w:r>
          </w:hyperlink>
        </w:p>
        <w:p w14:paraId="4E86E5EF" w14:textId="3BAA28FC" w:rsidR="0054193F" w:rsidRDefault="747C5B13" w:rsidP="747C5B13">
          <w:pPr>
            <w:pStyle w:val="TOC1"/>
            <w:tabs>
              <w:tab w:val="right" w:leader="dot" w:pos="9015"/>
            </w:tabs>
            <w:rPr>
              <w:rFonts w:asciiTheme="minorHAnsi" w:eastAsiaTheme="minorEastAsia" w:hAnsiTheme="minorHAnsi" w:cstheme="minorBidi"/>
              <w:noProof/>
              <w:lang w:eastAsia="en-GB"/>
            </w:rPr>
          </w:pPr>
          <w:hyperlink w:anchor="_Toc1973251342">
            <w:r w:rsidRPr="747C5B13">
              <w:rPr>
                <w:rStyle w:val="Hyperlink"/>
              </w:rPr>
              <w:t>Medical Education</w:t>
            </w:r>
            <w:r w:rsidR="0054193F">
              <w:tab/>
            </w:r>
            <w:r w:rsidR="0054193F">
              <w:fldChar w:fldCharType="begin"/>
            </w:r>
            <w:r w:rsidR="0054193F">
              <w:instrText>PAGEREF _Toc1973251342 \h</w:instrText>
            </w:r>
            <w:r w:rsidR="0054193F">
              <w:fldChar w:fldCharType="separate"/>
            </w:r>
            <w:r w:rsidRPr="747C5B13">
              <w:rPr>
                <w:rStyle w:val="Hyperlink"/>
              </w:rPr>
              <w:t>5</w:t>
            </w:r>
            <w:r w:rsidR="0054193F">
              <w:fldChar w:fldCharType="end"/>
            </w:r>
          </w:hyperlink>
        </w:p>
        <w:p w14:paraId="282FE94E" w14:textId="438FAA3E"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954577988">
            <w:r w:rsidRPr="747C5B13">
              <w:rPr>
                <w:rStyle w:val="Hyperlink"/>
              </w:rPr>
              <w:t>Ethics and OSCEs</w:t>
            </w:r>
            <w:r w:rsidR="0054193F">
              <w:tab/>
            </w:r>
            <w:r w:rsidR="0054193F">
              <w:fldChar w:fldCharType="begin"/>
            </w:r>
            <w:r w:rsidR="0054193F">
              <w:instrText>PAGEREF _Toc954577988 \h</w:instrText>
            </w:r>
            <w:r w:rsidR="0054193F">
              <w:fldChar w:fldCharType="separate"/>
            </w:r>
            <w:r w:rsidRPr="747C5B13">
              <w:rPr>
                <w:rStyle w:val="Hyperlink"/>
              </w:rPr>
              <w:t>5</w:t>
            </w:r>
            <w:r w:rsidR="0054193F">
              <w:fldChar w:fldCharType="end"/>
            </w:r>
          </w:hyperlink>
        </w:p>
        <w:p w14:paraId="511619E5" w14:textId="47FEB3EB" w:rsidR="0054193F" w:rsidRDefault="747C5B13" w:rsidP="747C5B13">
          <w:pPr>
            <w:pStyle w:val="TOC1"/>
            <w:tabs>
              <w:tab w:val="right" w:leader="dot" w:pos="9015"/>
            </w:tabs>
            <w:rPr>
              <w:rFonts w:asciiTheme="minorHAnsi" w:eastAsiaTheme="minorEastAsia" w:hAnsiTheme="minorHAnsi" w:cstheme="minorBidi"/>
              <w:noProof/>
              <w:lang w:eastAsia="en-GB"/>
            </w:rPr>
          </w:pPr>
          <w:hyperlink w:anchor="_Toc668965484">
            <w:r w:rsidRPr="747C5B13">
              <w:rPr>
                <w:rStyle w:val="Hyperlink"/>
              </w:rPr>
              <w:t>Nurse Education</w:t>
            </w:r>
            <w:r w:rsidR="0054193F">
              <w:tab/>
            </w:r>
            <w:r w:rsidR="0054193F">
              <w:fldChar w:fldCharType="begin"/>
            </w:r>
            <w:r w:rsidR="0054193F">
              <w:instrText>PAGEREF _Toc668965484 \h</w:instrText>
            </w:r>
            <w:r w:rsidR="0054193F">
              <w:fldChar w:fldCharType="separate"/>
            </w:r>
            <w:r w:rsidRPr="747C5B13">
              <w:rPr>
                <w:rStyle w:val="Hyperlink"/>
              </w:rPr>
              <w:t>5</w:t>
            </w:r>
            <w:r w:rsidR="0054193F">
              <w:fldChar w:fldCharType="end"/>
            </w:r>
          </w:hyperlink>
        </w:p>
        <w:p w14:paraId="57EC47BF" w14:textId="30BB429B"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536228795">
            <w:r w:rsidRPr="747C5B13">
              <w:rPr>
                <w:rStyle w:val="Hyperlink"/>
              </w:rPr>
              <w:t>Training mentors across Europe</w:t>
            </w:r>
            <w:r w:rsidR="0054193F">
              <w:tab/>
            </w:r>
            <w:r w:rsidR="0054193F">
              <w:fldChar w:fldCharType="begin"/>
            </w:r>
            <w:r w:rsidR="0054193F">
              <w:instrText>PAGEREF _Toc536228795 \h</w:instrText>
            </w:r>
            <w:r w:rsidR="0054193F">
              <w:fldChar w:fldCharType="separate"/>
            </w:r>
            <w:r w:rsidRPr="747C5B13">
              <w:rPr>
                <w:rStyle w:val="Hyperlink"/>
              </w:rPr>
              <w:t>6</w:t>
            </w:r>
            <w:r w:rsidR="0054193F">
              <w:fldChar w:fldCharType="end"/>
            </w:r>
          </w:hyperlink>
        </w:p>
        <w:p w14:paraId="1E895743" w14:textId="6B8C39CE"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892847304">
            <w:r w:rsidRPr="747C5B13">
              <w:rPr>
                <w:rStyle w:val="Hyperlink"/>
              </w:rPr>
              <w:t>The marvels of mindfulness</w:t>
            </w:r>
            <w:r w:rsidR="0054193F">
              <w:tab/>
            </w:r>
            <w:r w:rsidR="0054193F">
              <w:fldChar w:fldCharType="begin"/>
            </w:r>
            <w:r w:rsidR="0054193F">
              <w:instrText>PAGEREF _Toc892847304 \h</w:instrText>
            </w:r>
            <w:r w:rsidR="0054193F">
              <w:fldChar w:fldCharType="separate"/>
            </w:r>
            <w:r w:rsidRPr="747C5B13">
              <w:rPr>
                <w:rStyle w:val="Hyperlink"/>
              </w:rPr>
              <w:t>6</w:t>
            </w:r>
            <w:r w:rsidR="0054193F">
              <w:fldChar w:fldCharType="end"/>
            </w:r>
          </w:hyperlink>
        </w:p>
        <w:p w14:paraId="15E555E5" w14:textId="370E712F"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434927812">
            <w:r w:rsidRPr="747C5B13">
              <w:rPr>
                <w:rStyle w:val="Hyperlink"/>
              </w:rPr>
              <w:t>Tackling the stigma of mental illness</w:t>
            </w:r>
            <w:r w:rsidR="0054193F">
              <w:tab/>
            </w:r>
            <w:r w:rsidR="0054193F">
              <w:fldChar w:fldCharType="begin"/>
            </w:r>
            <w:r w:rsidR="0054193F">
              <w:instrText>PAGEREF _Toc434927812 \h</w:instrText>
            </w:r>
            <w:r w:rsidR="0054193F">
              <w:fldChar w:fldCharType="separate"/>
            </w:r>
            <w:r w:rsidRPr="747C5B13">
              <w:rPr>
                <w:rStyle w:val="Hyperlink"/>
              </w:rPr>
              <w:t>6</w:t>
            </w:r>
            <w:r w:rsidR="0054193F">
              <w:fldChar w:fldCharType="end"/>
            </w:r>
          </w:hyperlink>
        </w:p>
        <w:p w14:paraId="1A1D00A5" w14:textId="762DF5C6"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785700298">
            <w:r w:rsidRPr="747C5B13">
              <w:rPr>
                <w:rStyle w:val="Hyperlink"/>
              </w:rPr>
              <w:t>Getting end-of-life communication right</w:t>
            </w:r>
            <w:r w:rsidR="0054193F">
              <w:tab/>
            </w:r>
            <w:r w:rsidR="0054193F">
              <w:fldChar w:fldCharType="begin"/>
            </w:r>
            <w:r w:rsidR="0054193F">
              <w:instrText>PAGEREF _Toc785700298 \h</w:instrText>
            </w:r>
            <w:r w:rsidR="0054193F">
              <w:fldChar w:fldCharType="separate"/>
            </w:r>
            <w:r w:rsidRPr="747C5B13">
              <w:rPr>
                <w:rStyle w:val="Hyperlink"/>
              </w:rPr>
              <w:t>6</w:t>
            </w:r>
            <w:r w:rsidR="0054193F">
              <w:fldChar w:fldCharType="end"/>
            </w:r>
          </w:hyperlink>
        </w:p>
        <w:p w14:paraId="65AE743C" w14:textId="3033F54A"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504117079">
            <w:r w:rsidRPr="747C5B13">
              <w:rPr>
                <w:rStyle w:val="Hyperlink"/>
              </w:rPr>
              <w:t>Champagne super stoma</w:t>
            </w:r>
            <w:r w:rsidR="0054193F">
              <w:tab/>
            </w:r>
            <w:r w:rsidR="0054193F">
              <w:fldChar w:fldCharType="begin"/>
            </w:r>
            <w:r w:rsidR="0054193F">
              <w:instrText>PAGEREF _Toc1504117079 \h</w:instrText>
            </w:r>
            <w:r w:rsidR="0054193F">
              <w:fldChar w:fldCharType="separate"/>
            </w:r>
            <w:r w:rsidRPr="747C5B13">
              <w:rPr>
                <w:rStyle w:val="Hyperlink"/>
              </w:rPr>
              <w:t>7</w:t>
            </w:r>
            <w:r w:rsidR="0054193F">
              <w:fldChar w:fldCharType="end"/>
            </w:r>
          </w:hyperlink>
        </w:p>
        <w:p w14:paraId="70AE07C6" w14:textId="25D22ACC"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220391418">
            <w:r w:rsidRPr="747C5B13">
              <w:rPr>
                <w:rStyle w:val="Hyperlink"/>
              </w:rPr>
              <w:t>Can crosswords help you nurse older people?</w:t>
            </w:r>
            <w:r w:rsidR="0054193F">
              <w:tab/>
            </w:r>
            <w:r w:rsidR="0054193F">
              <w:fldChar w:fldCharType="begin"/>
            </w:r>
            <w:r w:rsidR="0054193F">
              <w:instrText>PAGEREF _Toc1220391418 \h</w:instrText>
            </w:r>
            <w:r w:rsidR="0054193F">
              <w:fldChar w:fldCharType="separate"/>
            </w:r>
            <w:r w:rsidRPr="747C5B13">
              <w:rPr>
                <w:rStyle w:val="Hyperlink"/>
              </w:rPr>
              <w:t>7</w:t>
            </w:r>
            <w:r w:rsidR="0054193F">
              <w:fldChar w:fldCharType="end"/>
            </w:r>
          </w:hyperlink>
        </w:p>
        <w:p w14:paraId="5F6D18EF" w14:textId="0C434838"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22568801">
            <w:r w:rsidRPr="747C5B13">
              <w:rPr>
                <w:rStyle w:val="Hyperlink"/>
              </w:rPr>
              <w:t>What makes nursing students digitally literate?</w:t>
            </w:r>
            <w:r w:rsidR="0054193F">
              <w:tab/>
            </w:r>
            <w:r w:rsidR="0054193F">
              <w:fldChar w:fldCharType="begin"/>
            </w:r>
            <w:r w:rsidR="0054193F">
              <w:instrText>PAGEREF _Toc1822568801 \h</w:instrText>
            </w:r>
            <w:r w:rsidR="0054193F">
              <w:fldChar w:fldCharType="separate"/>
            </w:r>
            <w:r w:rsidRPr="747C5B13">
              <w:rPr>
                <w:rStyle w:val="Hyperlink"/>
              </w:rPr>
              <w:t>7</w:t>
            </w:r>
            <w:r w:rsidR="0054193F">
              <w:fldChar w:fldCharType="end"/>
            </w:r>
          </w:hyperlink>
        </w:p>
        <w:p w14:paraId="77627923" w14:textId="3AB8000C"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455234549">
            <w:r w:rsidRPr="747C5B13">
              <w:rPr>
                <w:rStyle w:val="Hyperlink"/>
              </w:rPr>
              <w:t>Icebergs and spirals of incivility</w:t>
            </w:r>
            <w:r w:rsidR="0054193F">
              <w:tab/>
            </w:r>
            <w:r w:rsidR="0054193F">
              <w:fldChar w:fldCharType="begin"/>
            </w:r>
            <w:r w:rsidR="0054193F">
              <w:instrText>PAGEREF _Toc455234549 \h</w:instrText>
            </w:r>
            <w:r w:rsidR="0054193F">
              <w:fldChar w:fldCharType="separate"/>
            </w:r>
            <w:r w:rsidRPr="747C5B13">
              <w:rPr>
                <w:rStyle w:val="Hyperlink"/>
              </w:rPr>
              <w:t>8</w:t>
            </w:r>
            <w:r w:rsidR="0054193F">
              <w:fldChar w:fldCharType="end"/>
            </w:r>
          </w:hyperlink>
        </w:p>
        <w:p w14:paraId="17CE3EA2" w14:textId="5C15DE34"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26317207">
            <w:r w:rsidRPr="747C5B13">
              <w:rPr>
                <w:rStyle w:val="Hyperlink"/>
              </w:rPr>
              <w:t>Serious games for falls prevention</w:t>
            </w:r>
            <w:r w:rsidR="0054193F">
              <w:tab/>
            </w:r>
            <w:r w:rsidR="0054193F">
              <w:fldChar w:fldCharType="begin"/>
            </w:r>
            <w:r w:rsidR="0054193F">
              <w:instrText>PAGEREF _Toc1826317207 \h</w:instrText>
            </w:r>
            <w:r w:rsidR="0054193F">
              <w:fldChar w:fldCharType="separate"/>
            </w:r>
            <w:r w:rsidRPr="747C5B13">
              <w:rPr>
                <w:rStyle w:val="Hyperlink"/>
              </w:rPr>
              <w:t>8</w:t>
            </w:r>
            <w:r w:rsidR="0054193F">
              <w:fldChar w:fldCharType="end"/>
            </w:r>
          </w:hyperlink>
        </w:p>
        <w:p w14:paraId="5E459DB3" w14:textId="2D81BDE5"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194417923">
            <w:r w:rsidRPr="747C5B13">
              <w:rPr>
                <w:rStyle w:val="Hyperlink"/>
              </w:rPr>
              <w:t>Self-compassion, positive mental health, and empathy</w:t>
            </w:r>
            <w:r w:rsidR="0054193F">
              <w:tab/>
            </w:r>
            <w:r w:rsidR="0054193F">
              <w:fldChar w:fldCharType="begin"/>
            </w:r>
            <w:r w:rsidR="0054193F">
              <w:instrText>PAGEREF _Toc1194417923 \h</w:instrText>
            </w:r>
            <w:r w:rsidR="0054193F">
              <w:fldChar w:fldCharType="separate"/>
            </w:r>
            <w:r w:rsidRPr="747C5B13">
              <w:rPr>
                <w:rStyle w:val="Hyperlink"/>
              </w:rPr>
              <w:t>9</w:t>
            </w:r>
            <w:r w:rsidR="0054193F">
              <w:fldChar w:fldCharType="end"/>
            </w:r>
          </w:hyperlink>
        </w:p>
        <w:p w14:paraId="2FBFB57E" w14:textId="2B23B9AD"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937848896">
            <w:r w:rsidRPr="747C5B13">
              <w:rPr>
                <w:rStyle w:val="Hyperlink"/>
              </w:rPr>
              <w:t>What makes a happy midwifery student?</w:t>
            </w:r>
            <w:r w:rsidR="0054193F">
              <w:tab/>
            </w:r>
            <w:r w:rsidR="0054193F">
              <w:fldChar w:fldCharType="begin"/>
            </w:r>
            <w:r w:rsidR="0054193F">
              <w:instrText>PAGEREF _Toc937848896 \h</w:instrText>
            </w:r>
            <w:r w:rsidR="0054193F">
              <w:fldChar w:fldCharType="separate"/>
            </w:r>
            <w:r w:rsidRPr="747C5B13">
              <w:rPr>
                <w:rStyle w:val="Hyperlink"/>
              </w:rPr>
              <w:t>9</w:t>
            </w:r>
            <w:r w:rsidR="0054193F">
              <w:fldChar w:fldCharType="end"/>
            </w:r>
          </w:hyperlink>
        </w:p>
        <w:p w14:paraId="68A277F7" w14:textId="7A3E3C29"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2118289788">
            <w:r w:rsidRPr="747C5B13">
              <w:rPr>
                <w:rStyle w:val="Hyperlink"/>
              </w:rPr>
              <w:t>What is AI doing to nurse education?</w:t>
            </w:r>
            <w:r w:rsidR="0054193F">
              <w:tab/>
            </w:r>
            <w:r w:rsidR="0054193F">
              <w:fldChar w:fldCharType="begin"/>
            </w:r>
            <w:r w:rsidR="0054193F">
              <w:instrText>PAGEREF _Toc2118289788 \h</w:instrText>
            </w:r>
            <w:r w:rsidR="0054193F">
              <w:fldChar w:fldCharType="separate"/>
            </w:r>
            <w:r w:rsidRPr="747C5B13">
              <w:rPr>
                <w:rStyle w:val="Hyperlink"/>
              </w:rPr>
              <w:t>9</w:t>
            </w:r>
            <w:r w:rsidR="0054193F">
              <w:fldChar w:fldCharType="end"/>
            </w:r>
          </w:hyperlink>
        </w:p>
        <w:p w14:paraId="3BE12CBA" w14:textId="0F993DB1"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030329934">
            <w:r w:rsidRPr="747C5B13">
              <w:rPr>
                <w:rStyle w:val="Hyperlink"/>
              </w:rPr>
              <w:t>AI and simulation feedback</w:t>
            </w:r>
            <w:r w:rsidR="0054193F">
              <w:tab/>
            </w:r>
            <w:r w:rsidR="0054193F">
              <w:fldChar w:fldCharType="begin"/>
            </w:r>
            <w:r w:rsidR="0054193F">
              <w:instrText>PAGEREF _Toc1030329934 \h</w:instrText>
            </w:r>
            <w:r w:rsidR="0054193F">
              <w:fldChar w:fldCharType="separate"/>
            </w:r>
            <w:r w:rsidRPr="747C5B13">
              <w:rPr>
                <w:rStyle w:val="Hyperlink"/>
              </w:rPr>
              <w:t>10</w:t>
            </w:r>
            <w:r w:rsidR="0054193F">
              <w:fldChar w:fldCharType="end"/>
            </w:r>
          </w:hyperlink>
        </w:p>
        <w:p w14:paraId="487DA7EC" w14:textId="5569B299"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139102064">
            <w:r w:rsidRPr="747C5B13">
              <w:rPr>
                <w:rStyle w:val="Hyperlink"/>
              </w:rPr>
              <w:t>The ecological self in nurse education</w:t>
            </w:r>
            <w:r w:rsidR="0054193F">
              <w:tab/>
            </w:r>
            <w:r w:rsidR="0054193F">
              <w:fldChar w:fldCharType="begin"/>
            </w:r>
            <w:r w:rsidR="0054193F">
              <w:instrText>PAGEREF _Toc1139102064 \h</w:instrText>
            </w:r>
            <w:r w:rsidR="0054193F">
              <w:fldChar w:fldCharType="separate"/>
            </w:r>
            <w:r w:rsidRPr="747C5B13">
              <w:rPr>
                <w:rStyle w:val="Hyperlink"/>
              </w:rPr>
              <w:t>10</w:t>
            </w:r>
            <w:r w:rsidR="0054193F">
              <w:fldChar w:fldCharType="end"/>
            </w:r>
          </w:hyperlink>
        </w:p>
        <w:p w14:paraId="179FE619" w14:textId="761562D7"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979873540">
            <w:r w:rsidRPr="747C5B13">
              <w:rPr>
                <w:rStyle w:val="Hyperlink"/>
              </w:rPr>
              <w:t>“Quick, everyone outside. It’s the simulation van!”</w:t>
            </w:r>
            <w:r w:rsidR="0054193F">
              <w:tab/>
            </w:r>
            <w:r w:rsidR="0054193F">
              <w:fldChar w:fldCharType="begin"/>
            </w:r>
            <w:r w:rsidR="0054193F">
              <w:instrText>PAGEREF _Toc1979873540 \h</w:instrText>
            </w:r>
            <w:r w:rsidR="0054193F">
              <w:fldChar w:fldCharType="separate"/>
            </w:r>
            <w:r w:rsidRPr="747C5B13">
              <w:rPr>
                <w:rStyle w:val="Hyperlink"/>
              </w:rPr>
              <w:t>10</w:t>
            </w:r>
            <w:r w:rsidR="0054193F">
              <w:fldChar w:fldCharType="end"/>
            </w:r>
          </w:hyperlink>
        </w:p>
        <w:p w14:paraId="6C4B0CFE" w14:textId="7222DC9F"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124005881">
            <w:r w:rsidRPr="747C5B13">
              <w:rPr>
                <w:rStyle w:val="Hyperlink"/>
              </w:rPr>
              <w:t>AI and health assessment</w:t>
            </w:r>
            <w:r w:rsidR="0054193F">
              <w:tab/>
            </w:r>
            <w:r w:rsidR="0054193F">
              <w:fldChar w:fldCharType="begin"/>
            </w:r>
            <w:r w:rsidR="0054193F">
              <w:instrText>PAGEREF _Toc1124005881 \h</w:instrText>
            </w:r>
            <w:r w:rsidR="0054193F">
              <w:fldChar w:fldCharType="separate"/>
            </w:r>
            <w:r w:rsidRPr="747C5B13">
              <w:rPr>
                <w:rStyle w:val="Hyperlink"/>
              </w:rPr>
              <w:t>11</w:t>
            </w:r>
            <w:r w:rsidR="0054193F">
              <w:fldChar w:fldCharType="end"/>
            </w:r>
          </w:hyperlink>
        </w:p>
        <w:p w14:paraId="163E6A28" w14:textId="1D308548"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01633065">
            <w:r w:rsidRPr="747C5B13">
              <w:rPr>
                <w:rStyle w:val="Hyperlink"/>
              </w:rPr>
              <w:t>What do supervisors make of primary healthcare education?</w:t>
            </w:r>
            <w:r w:rsidR="0054193F">
              <w:tab/>
            </w:r>
            <w:r w:rsidR="0054193F">
              <w:fldChar w:fldCharType="begin"/>
            </w:r>
            <w:r w:rsidR="0054193F">
              <w:instrText>PAGEREF _Toc1801633065 \h</w:instrText>
            </w:r>
            <w:r w:rsidR="0054193F">
              <w:fldChar w:fldCharType="separate"/>
            </w:r>
            <w:r w:rsidRPr="747C5B13">
              <w:rPr>
                <w:rStyle w:val="Hyperlink"/>
              </w:rPr>
              <w:t>11</w:t>
            </w:r>
            <w:r w:rsidR="0054193F">
              <w:fldChar w:fldCharType="end"/>
            </w:r>
          </w:hyperlink>
        </w:p>
        <w:p w14:paraId="737B3A00" w14:textId="65AC1CD6"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261263348">
            <w:r w:rsidRPr="747C5B13">
              <w:rPr>
                <w:rStyle w:val="Hyperlink"/>
              </w:rPr>
              <w:t>Learning environments, preceptor competencies, and clinical performance</w:t>
            </w:r>
            <w:r w:rsidR="0054193F">
              <w:tab/>
            </w:r>
            <w:r w:rsidR="0054193F">
              <w:fldChar w:fldCharType="begin"/>
            </w:r>
            <w:r w:rsidR="0054193F">
              <w:instrText>PAGEREF _Toc261263348 \h</w:instrText>
            </w:r>
            <w:r w:rsidR="0054193F">
              <w:fldChar w:fldCharType="separate"/>
            </w:r>
            <w:r w:rsidRPr="747C5B13">
              <w:rPr>
                <w:rStyle w:val="Hyperlink"/>
              </w:rPr>
              <w:t>11</w:t>
            </w:r>
            <w:r w:rsidR="0054193F">
              <w:fldChar w:fldCharType="end"/>
            </w:r>
          </w:hyperlink>
        </w:p>
        <w:p w14:paraId="596CF80D" w14:textId="270A4AF6"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942786644">
            <w:r w:rsidRPr="747C5B13">
              <w:rPr>
                <w:rStyle w:val="Hyperlink"/>
              </w:rPr>
              <w:t>Online geriatric education</w:t>
            </w:r>
            <w:r w:rsidR="0054193F">
              <w:tab/>
            </w:r>
            <w:r w:rsidR="0054193F">
              <w:fldChar w:fldCharType="begin"/>
            </w:r>
            <w:r w:rsidR="0054193F">
              <w:instrText>PAGEREF _Toc1942786644 \h</w:instrText>
            </w:r>
            <w:r w:rsidR="0054193F">
              <w:fldChar w:fldCharType="separate"/>
            </w:r>
            <w:r w:rsidRPr="747C5B13">
              <w:rPr>
                <w:rStyle w:val="Hyperlink"/>
              </w:rPr>
              <w:t>11</w:t>
            </w:r>
            <w:r w:rsidR="0054193F">
              <w:fldChar w:fldCharType="end"/>
            </w:r>
          </w:hyperlink>
        </w:p>
        <w:p w14:paraId="4474F3D9" w14:textId="76384DE5"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258574174">
            <w:r w:rsidRPr="747C5B13">
              <w:rPr>
                <w:rStyle w:val="Hyperlink"/>
              </w:rPr>
              <w:t>Reviewing the research on nursing diagnosis</w:t>
            </w:r>
            <w:r w:rsidR="0054193F">
              <w:tab/>
            </w:r>
            <w:r w:rsidR="0054193F">
              <w:fldChar w:fldCharType="begin"/>
            </w:r>
            <w:r w:rsidR="0054193F">
              <w:instrText>PAGEREF _Toc258574174 \h</w:instrText>
            </w:r>
            <w:r w:rsidR="0054193F">
              <w:fldChar w:fldCharType="separate"/>
            </w:r>
            <w:r w:rsidRPr="747C5B13">
              <w:rPr>
                <w:rStyle w:val="Hyperlink"/>
              </w:rPr>
              <w:t>12</w:t>
            </w:r>
            <w:r w:rsidR="0054193F">
              <w:fldChar w:fldCharType="end"/>
            </w:r>
          </w:hyperlink>
        </w:p>
        <w:p w14:paraId="55BB9F9A" w14:textId="0012F17A"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158228187">
            <w:r w:rsidRPr="747C5B13">
              <w:rPr>
                <w:rStyle w:val="Hyperlink"/>
              </w:rPr>
              <w:t>Simulation debriefing – reviewing the evidence</w:t>
            </w:r>
            <w:r w:rsidR="0054193F">
              <w:tab/>
            </w:r>
            <w:r w:rsidR="0054193F">
              <w:fldChar w:fldCharType="begin"/>
            </w:r>
            <w:r w:rsidR="0054193F">
              <w:instrText>PAGEREF _Toc1158228187 \h</w:instrText>
            </w:r>
            <w:r w:rsidR="0054193F">
              <w:fldChar w:fldCharType="separate"/>
            </w:r>
            <w:r w:rsidRPr="747C5B13">
              <w:rPr>
                <w:rStyle w:val="Hyperlink"/>
              </w:rPr>
              <w:t>12</w:t>
            </w:r>
            <w:r w:rsidR="0054193F">
              <w:fldChar w:fldCharType="end"/>
            </w:r>
          </w:hyperlink>
        </w:p>
        <w:p w14:paraId="19E6B3A2" w14:textId="738B1EF0"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378293144">
            <w:r w:rsidRPr="747C5B13">
              <w:rPr>
                <w:rStyle w:val="Hyperlink"/>
              </w:rPr>
              <w:t>AI and teaching paediatrics</w:t>
            </w:r>
            <w:r w:rsidR="0054193F">
              <w:tab/>
            </w:r>
            <w:r w:rsidR="0054193F">
              <w:fldChar w:fldCharType="begin"/>
            </w:r>
            <w:r w:rsidR="0054193F">
              <w:instrText>PAGEREF _Toc1378293144 \h</w:instrText>
            </w:r>
            <w:r w:rsidR="0054193F">
              <w:fldChar w:fldCharType="separate"/>
            </w:r>
            <w:r w:rsidRPr="747C5B13">
              <w:rPr>
                <w:rStyle w:val="Hyperlink"/>
              </w:rPr>
              <w:t>13</w:t>
            </w:r>
            <w:r w:rsidR="0054193F">
              <w:fldChar w:fldCharType="end"/>
            </w:r>
          </w:hyperlink>
        </w:p>
        <w:p w14:paraId="42861BC7" w14:textId="78D1D7D0"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630722715">
            <w:r w:rsidRPr="747C5B13">
              <w:rPr>
                <w:rStyle w:val="Hyperlink"/>
              </w:rPr>
              <w:t>What’s hot in postgraduate nurse education?</w:t>
            </w:r>
            <w:r w:rsidR="0054193F">
              <w:tab/>
            </w:r>
            <w:r w:rsidR="0054193F">
              <w:fldChar w:fldCharType="begin"/>
            </w:r>
            <w:r w:rsidR="0054193F">
              <w:instrText>PAGEREF _Toc630722715 \h</w:instrText>
            </w:r>
            <w:r w:rsidR="0054193F">
              <w:fldChar w:fldCharType="separate"/>
            </w:r>
            <w:r w:rsidRPr="747C5B13">
              <w:rPr>
                <w:rStyle w:val="Hyperlink"/>
              </w:rPr>
              <w:t>13</w:t>
            </w:r>
            <w:r w:rsidR="0054193F">
              <w:fldChar w:fldCharType="end"/>
            </w:r>
          </w:hyperlink>
        </w:p>
        <w:p w14:paraId="2DE47789" w14:textId="25434120"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92563029">
            <w:r w:rsidRPr="747C5B13">
              <w:rPr>
                <w:rStyle w:val="Hyperlink"/>
              </w:rPr>
              <w:t>Teaching nurses to read an ECG</w:t>
            </w:r>
            <w:r w:rsidR="0054193F">
              <w:tab/>
            </w:r>
            <w:r w:rsidR="0054193F">
              <w:fldChar w:fldCharType="begin"/>
            </w:r>
            <w:r w:rsidR="0054193F">
              <w:instrText>PAGEREF _Toc1892563029 \h</w:instrText>
            </w:r>
            <w:r w:rsidR="0054193F">
              <w:fldChar w:fldCharType="separate"/>
            </w:r>
            <w:r w:rsidRPr="747C5B13">
              <w:rPr>
                <w:rStyle w:val="Hyperlink"/>
              </w:rPr>
              <w:t>14</w:t>
            </w:r>
            <w:r w:rsidR="0054193F">
              <w:fldChar w:fldCharType="end"/>
            </w:r>
          </w:hyperlink>
        </w:p>
        <w:p w14:paraId="30CA9F3B" w14:textId="3629165E"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537618092">
            <w:r w:rsidRPr="747C5B13">
              <w:rPr>
                <w:rStyle w:val="Hyperlink"/>
              </w:rPr>
              <w:t>Don’t throw your homework on the fire, get ChatGPT to do it for you!</w:t>
            </w:r>
            <w:r w:rsidR="0054193F">
              <w:tab/>
            </w:r>
            <w:r w:rsidR="0054193F">
              <w:fldChar w:fldCharType="begin"/>
            </w:r>
            <w:r w:rsidR="0054193F">
              <w:instrText>PAGEREF _Toc537618092 \h</w:instrText>
            </w:r>
            <w:r w:rsidR="0054193F">
              <w:fldChar w:fldCharType="separate"/>
            </w:r>
            <w:r w:rsidRPr="747C5B13">
              <w:rPr>
                <w:rStyle w:val="Hyperlink"/>
              </w:rPr>
              <w:t>14</w:t>
            </w:r>
            <w:r w:rsidR="0054193F">
              <w:fldChar w:fldCharType="end"/>
            </w:r>
          </w:hyperlink>
        </w:p>
        <w:p w14:paraId="684B79D1" w14:textId="659AA7B4"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59653850">
            <w:r w:rsidRPr="747C5B13">
              <w:rPr>
                <w:rStyle w:val="Hyperlink"/>
              </w:rPr>
              <w:t>Simulations, self-confidence, and critical thinking</w:t>
            </w:r>
            <w:r w:rsidR="0054193F">
              <w:tab/>
            </w:r>
            <w:r w:rsidR="0054193F">
              <w:fldChar w:fldCharType="begin"/>
            </w:r>
            <w:r w:rsidR="0054193F">
              <w:instrText>PAGEREF _Toc1859653850 \h</w:instrText>
            </w:r>
            <w:r w:rsidR="0054193F">
              <w:fldChar w:fldCharType="separate"/>
            </w:r>
            <w:r w:rsidRPr="747C5B13">
              <w:rPr>
                <w:rStyle w:val="Hyperlink"/>
              </w:rPr>
              <w:t>14</w:t>
            </w:r>
            <w:r w:rsidR="0054193F">
              <w:fldChar w:fldCharType="end"/>
            </w:r>
          </w:hyperlink>
        </w:p>
        <w:p w14:paraId="328D2988" w14:textId="4CA87D54"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61215142">
            <w:r w:rsidRPr="747C5B13">
              <w:rPr>
                <w:rStyle w:val="Hyperlink"/>
              </w:rPr>
              <w:t>What predicts nursing students’ success?</w:t>
            </w:r>
            <w:r w:rsidR="0054193F">
              <w:tab/>
            </w:r>
            <w:r w:rsidR="0054193F">
              <w:fldChar w:fldCharType="begin"/>
            </w:r>
            <w:r w:rsidR="0054193F">
              <w:instrText>PAGEREF _Toc61215142 \h</w:instrText>
            </w:r>
            <w:r w:rsidR="0054193F">
              <w:fldChar w:fldCharType="separate"/>
            </w:r>
            <w:r w:rsidRPr="747C5B13">
              <w:rPr>
                <w:rStyle w:val="Hyperlink"/>
              </w:rPr>
              <w:t>15</w:t>
            </w:r>
            <w:r w:rsidR="0054193F">
              <w:fldChar w:fldCharType="end"/>
            </w:r>
          </w:hyperlink>
        </w:p>
        <w:p w14:paraId="6C7F21BE" w14:textId="18D54930"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2049571335">
            <w:r w:rsidRPr="747C5B13">
              <w:rPr>
                <w:rStyle w:val="Hyperlink"/>
              </w:rPr>
              <w:t>How do placements affect nurses’ identity?</w:t>
            </w:r>
            <w:r w:rsidR="0054193F">
              <w:tab/>
            </w:r>
            <w:r w:rsidR="0054193F">
              <w:fldChar w:fldCharType="begin"/>
            </w:r>
            <w:r w:rsidR="0054193F">
              <w:instrText>PAGEREF _Toc2049571335 \h</w:instrText>
            </w:r>
            <w:r w:rsidR="0054193F">
              <w:fldChar w:fldCharType="separate"/>
            </w:r>
            <w:r w:rsidRPr="747C5B13">
              <w:rPr>
                <w:rStyle w:val="Hyperlink"/>
              </w:rPr>
              <w:t>15</w:t>
            </w:r>
            <w:r w:rsidR="0054193F">
              <w:fldChar w:fldCharType="end"/>
            </w:r>
          </w:hyperlink>
        </w:p>
        <w:p w14:paraId="643E5FF8" w14:textId="7B07C294" w:rsidR="0054193F" w:rsidRDefault="747C5B13" w:rsidP="747C5B13">
          <w:pPr>
            <w:pStyle w:val="TOC2"/>
            <w:tabs>
              <w:tab w:val="right" w:leader="dot" w:pos="9015"/>
            </w:tabs>
            <w:rPr>
              <w:rFonts w:asciiTheme="minorHAnsi" w:eastAsiaTheme="minorEastAsia" w:hAnsiTheme="minorHAnsi" w:cstheme="minorBidi"/>
              <w:noProof/>
              <w:lang w:eastAsia="en-GB"/>
            </w:rPr>
          </w:pPr>
          <w:hyperlink w:anchor="_Toc1868070787">
            <w:r w:rsidRPr="747C5B13">
              <w:rPr>
                <w:rStyle w:val="Hyperlink"/>
              </w:rPr>
              <w:t>Dementia education pays off</w:t>
            </w:r>
            <w:r w:rsidR="0054193F">
              <w:tab/>
            </w:r>
            <w:r w:rsidR="0054193F">
              <w:fldChar w:fldCharType="begin"/>
            </w:r>
            <w:r w:rsidR="0054193F">
              <w:instrText>PAGEREF _Toc1868070787 \h</w:instrText>
            </w:r>
            <w:r w:rsidR="0054193F">
              <w:fldChar w:fldCharType="separate"/>
            </w:r>
            <w:r w:rsidRPr="747C5B13">
              <w:rPr>
                <w:rStyle w:val="Hyperlink"/>
              </w:rPr>
              <w:t>15</w:t>
            </w:r>
            <w:r w:rsidR="0054193F">
              <w:fldChar w:fldCharType="end"/>
            </w:r>
          </w:hyperlink>
        </w:p>
        <w:p w14:paraId="4A94A24B" w14:textId="77777777" w:rsidR="0054193F" w:rsidRDefault="0054193F" w:rsidP="0054193F">
          <w:pPr>
            <w:rPr>
              <w:b/>
              <w:bCs/>
              <w:noProof/>
            </w:rPr>
          </w:pPr>
          <w:r>
            <w:rPr>
              <w:b/>
              <w:bCs/>
              <w:noProof/>
            </w:rPr>
            <w:fldChar w:fldCharType="end"/>
          </w:r>
        </w:p>
      </w:sdtContent>
    </w:sdt>
    <w:p w14:paraId="4322EDDD" w14:textId="77777777" w:rsidR="0054193F" w:rsidRDefault="0054193F" w:rsidP="0054193F">
      <w:pPr>
        <w:pStyle w:val="Heading1"/>
        <w:rPr>
          <w:noProof/>
        </w:rPr>
      </w:pPr>
      <w:bookmarkStart w:id="1" w:name="_Toc1477892582"/>
      <w:r w:rsidRPr="747C5B13">
        <w:rPr>
          <w:noProof/>
        </w:rPr>
        <w:br w:type="page"/>
      </w:r>
      <w:r w:rsidRPr="747C5B13">
        <w:rPr>
          <w:noProof/>
        </w:rPr>
        <w:lastRenderedPageBreak/>
        <w:t>General Healthcare Education</w:t>
      </w:r>
      <w:bookmarkEnd w:id="1"/>
    </w:p>
    <w:p w14:paraId="2E0C103A" w14:textId="77777777" w:rsidR="0054193F" w:rsidRDefault="0054193F" w:rsidP="0054193F">
      <w:pPr>
        <w:pStyle w:val="Heading2"/>
      </w:pPr>
      <w:bookmarkStart w:id="2" w:name="_Toc730299226"/>
      <w:r>
        <w:t>What do teachers make of AI?</w:t>
      </w:r>
      <w:bookmarkEnd w:id="2"/>
    </w:p>
    <w:p w14:paraId="1FD74BDA" w14:textId="77777777" w:rsidR="0054193F" w:rsidRDefault="0054193F" w:rsidP="0054193F">
      <w:r>
        <w:rPr>
          <w:b/>
          <w:bCs/>
        </w:rPr>
        <w:t xml:space="preserve">Source: </w:t>
      </w:r>
      <w:r>
        <w:t>Education Sciences</w:t>
      </w:r>
    </w:p>
    <w:p w14:paraId="2185A850" w14:textId="7616CC9A" w:rsidR="0054193F" w:rsidRDefault="0054193F" w:rsidP="0054193F">
      <w:r w:rsidRPr="747C5B13">
        <w:rPr>
          <w:b/>
          <w:bCs/>
        </w:rPr>
        <w:t xml:space="preserve">In a nutshell: </w:t>
      </w:r>
      <w:r w:rsidR="22CBD966">
        <w:t>A</w:t>
      </w:r>
      <w:r>
        <w:t xml:space="preserve"> team of researchers – led by Despoina Georgiou from Utrecht University in the Netherlands – interviewed 23 university lecturers about their views on the use of generative AI. The teachers “highlighted opportunities, including using GenAI as a study buddy. Concerns were raised about students’ overreliance on GenAI, GenAI undermining the teaching and learning process, and issues like undetected plagiarism.”</w:t>
      </w:r>
    </w:p>
    <w:p w14:paraId="77881164" w14:textId="77777777" w:rsidR="0054193F" w:rsidRDefault="0054193F" w:rsidP="0054193F">
      <w:r>
        <w:t>You can read the abstract of this article at</w:t>
      </w:r>
    </w:p>
    <w:p w14:paraId="3A102CC1" w14:textId="77777777" w:rsidR="0054193F" w:rsidRDefault="0054193F" w:rsidP="0054193F">
      <w:hyperlink r:id="rId20" w:history="1">
        <w:r w:rsidRPr="005F2223">
          <w:rPr>
            <w:rStyle w:val="Hyperlink"/>
          </w:rPr>
          <w:t>https://doi.org/10.3390/educsci16040531</w:t>
        </w:r>
      </w:hyperlink>
      <w:r>
        <w:t xml:space="preserve"> </w:t>
      </w:r>
    </w:p>
    <w:p w14:paraId="1991B2AB" w14:textId="77777777" w:rsidR="0054193F" w:rsidRDefault="0054193F" w:rsidP="0054193F"/>
    <w:p w14:paraId="1E6697C2" w14:textId="77777777" w:rsidR="0054193F" w:rsidRDefault="0054193F" w:rsidP="0054193F">
      <w:pPr>
        <w:pStyle w:val="Heading2"/>
      </w:pPr>
      <w:bookmarkStart w:id="3" w:name="_Toc1767844226"/>
      <w:r>
        <w:t>What do students make of AI – the role of personality</w:t>
      </w:r>
      <w:bookmarkEnd w:id="3"/>
    </w:p>
    <w:p w14:paraId="60D8BC00" w14:textId="77777777" w:rsidR="0054193F" w:rsidRDefault="0054193F" w:rsidP="0054193F">
      <w:r>
        <w:rPr>
          <w:b/>
          <w:bCs/>
        </w:rPr>
        <w:t xml:space="preserve">Source: </w:t>
      </w:r>
      <w:r>
        <w:t>Sustainability</w:t>
      </w:r>
    </w:p>
    <w:p w14:paraId="75B1339F" w14:textId="77777777" w:rsidR="0054193F" w:rsidRDefault="0054193F" w:rsidP="0054193F">
      <w:r>
        <w:rPr>
          <w:b/>
          <w:bCs/>
        </w:rPr>
        <w:t xml:space="preserve">In a nutshell: </w:t>
      </w:r>
      <w:r>
        <w:t>Some people think there is no such thing as personality; just a set of different roles we play in different situations. Others think of it as a function of sleep, biscuit consumption, and workload. Most psychologists consider there is some stability there though, part of the complex interaction of upbringing and neurology that makes people so fascinating/frustrating. In this study a team of researchers – led by Mei Jiang, from East Texas A&amp;M University – investigated the links between personality and students’ attitudes to AI. 375 students took part in the study which found that “</w:t>
      </w:r>
      <w:r w:rsidRPr="00445694">
        <w:t>higher openness, agreeableness, and conscientiousness were associated primarily with greater AI knowledge and, to a lesser extent, with higher perceived cost.</w:t>
      </w:r>
      <w:r>
        <w:t xml:space="preserve">” Higher neuroticism was associated with greater perceived cost and lower utility (usefulness) and attainment value. “Lower </w:t>
      </w:r>
      <w:r w:rsidRPr="00445694">
        <w:t>neuroticism, together with higher openness and conscientiousness, was associated with a stronger attainment value, greater intention to use AI, and lower perceived cost</w:t>
      </w:r>
      <w:r>
        <w:t>.”</w:t>
      </w:r>
    </w:p>
    <w:p w14:paraId="37E019B7" w14:textId="77777777" w:rsidR="0054193F" w:rsidRDefault="0054193F" w:rsidP="0054193F">
      <w:r>
        <w:t>You can read the abstract of this article at</w:t>
      </w:r>
    </w:p>
    <w:p w14:paraId="2B4755DA" w14:textId="77777777" w:rsidR="0054193F" w:rsidRPr="00445694" w:rsidRDefault="0054193F" w:rsidP="0054193F">
      <w:hyperlink r:id="rId21" w:history="1">
        <w:r w:rsidRPr="00E03E19">
          <w:rPr>
            <w:rStyle w:val="Hyperlink"/>
          </w:rPr>
          <w:t>https://doi.org/10.3390/su18094278</w:t>
        </w:r>
      </w:hyperlink>
      <w:r>
        <w:t xml:space="preserve"> </w:t>
      </w:r>
    </w:p>
    <w:p w14:paraId="6AB553E6" w14:textId="77777777" w:rsidR="0054193F" w:rsidRDefault="0054193F" w:rsidP="0054193F"/>
    <w:p w14:paraId="19BD3567" w14:textId="77777777" w:rsidR="0054193F" w:rsidRDefault="0054193F" w:rsidP="0054193F">
      <w:pPr>
        <w:pStyle w:val="Heading2"/>
      </w:pPr>
      <w:bookmarkStart w:id="4" w:name="_Toc189934573"/>
      <w:r>
        <w:t>The murky world of MOOCs</w:t>
      </w:r>
      <w:bookmarkEnd w:id="4"/>
    </w:p>
    <w:p w14:paraId="0AB670B6" w14:textId="77777777" w:rsidR="0054193F" w:rsidRDefault="0054193F" w:rsidP="0054193F">
      <w:r>
        <w:rPr>
          <w:b/>
          <w:bCs/>
        </w:rPr>
        <w:t xml:space="preserve">Source: </w:t>
      </w:r>
      <w:r>
        <w:t>British Journal of Educational Technology</w:t>
      </w:r>
    </w:p>
    <w:p w14:paraId="140EA3C0" w14:textId="17195128" w:rsidR="0054193F" w:rsidRDefault="0054193F" w:rsidP="0054193F">
      <w:r w:rsidRPr="747C5B13">
        <w:rPr>
          <w:b/>
          <w:bCs/>
        </w:rPr>
        <w:t xml:space="preserve">In a nutshell: </w:t>
      </w:r>
      <w:r>
        <w:t>MOOC stands for Massive Open Online Course</w:t>
      </w:r>
      <w:r w:rsidR="276F6CAC">
        <w:t xml:space="preserve">. </w:t>
      </w:r>
      <w:r>
        <w:t>In this study Rotimi Ogunsakin, from Keele University, led a team of researchers analysing “over 226,000 user reviews from six globally recognised online learning platforms, including traditional MOOC providers and other large-scale digital learning systems: Coursera, edX, Udemy, Alison, uLesson and Khan Academy.” The researchers found that “technical instability, limited offline functionalities and unclear pricing structures have a negative impact on learner engagement and retention. Furthermore, regional payment restrictions and ambiguous subscription terms disproportionately disadvantage learners in low-resource settings, significantly undermining the inclusivity of online learning platforms.”</w:t>
      </w:r>
    </w:p>
    <w:p w14:paraId="4F80A9BF" w14:textId="77777777" w:rsidR="0054193F" w:rsidRDefault="0054193F" w:rsidP="0054193F">
      <w:r>
        <w:t>You can read the abstract of this article at</w:t>
      </w:r>
    </w:p>
    <w:p w14:paraId="15FCDBC2" w14:textId="77777777" w:rsidR="0054193F" w:rsidRPr="00952295" w:rsidRDefault="0054193F" w:rsidP="0054193F">
      <w:hyperlink r:id="rId22" w:history="1">
        <w:r w:rsidRPr="00E03E19">
          <w:rPr>
            <w:rStyle w:val="Hyperlink"/>
          </w:rPr>
          <w:t>https://doi.org/10.1111/bjet.70066</w:t>
        </w:r>
      </w:hyperlink>
      <w:r>
        <w:t xml:space="preserve"> </w:t>
      </w:r>
    </w:p>
    <w:p w14:paraId="20874D03" w14:textId="77777777" w:rsidR="0054193F" w:rsidRDefault="0054193F" w:rsidP="0054193F"/>
    <w:p w14:paraId="46B28C0B" w14:textId="77777777" w:rsidR="0054193F" w:rsidRDefault="0054193F" w:rsidP="0054193F">
      <w:pPr>
        <w:pStyle w:val="Heading2"/>
      </w:pPr>
      <w:bookmarkStart w:id="5" w:name="_Toc655127160"/>
      <w:r>
        <w:t>TL:DR coming to a university near you?</w:t>
      </w:r>
      <w:bookmarkEnd w:id="5"/>
    </w:p>
    <w:p w14:paraId="4AB34EE0" w14:textId="77777777" w:rsidR="0054193F" w:rsidRDefault="0054193F" w:rsidP="0054193F">
      <w:r>
        <w:rPr>
          <w:b/>
          <w:bCs/>
        </w:rPr>
        <w:t xml:space="preserve">Source: </w:t>
      </w:r>
      <w:r>
        <w:t>Computers and Education</w:t>
      </w:r>
    </w:p>
    <w:p w14:paraId="5BE5B440" w14:textId="5B5CB3CB" w:rsidR="0054193F" w:rsidRDefault="0054193F" w:rsidP="0054193F">
      <w:r w:rsidRPr="747C5B13">
        <w:rPr>
          <w:b/>
          <w:bCs/>
        </w:rPr>
        <w:t xml:space="preserve">In a nutshell: </w:t>
      </w:r>
      <w:r>
        <w:t xml:space="preserve">TL:DR (too long; didn’t read) </w:t>
      </w:r>
      <w:r w:rsidR="363F75E1">
        <w:t xml:space="preserve">is </w:t>
      </w:r>
      <w:r>
        <w:t>something a team of researchers – led by Yu-Cin Jian from National Taiwan Normal University – investigated in this study. They compared two cohorts of students; 186 of them from 2019 and 154 from 2024. The researchers found that the 2024 students relied much more on mobile devices for their reading. When it came to retrieving information the 2019 students did better on laptops than tablets, whereas this was reversed for the 2024 students. The 2024 students scanned more and read in detail less and this held true even when they read articles on paper, suggesting that the skimming habits engendered by reading online had infected their interaction with hard copy. Despite having a good look at the pictures in the article the 2024 students “failed to retain details, reflecting a disconnect between looking and encoding. These findings support the Shallowing Hypothesis, suggesting that digital immersion facilitates efficient gist extraction but compromises the deep processing required for detailed retention.” Or – in the TL:DR version – too much reading from screens makes you thick.</w:t>
      </w:r>
    </w:p>
    <w:p w14:paraId="52524CF9" w14:textId="77777777" w:rsidR="0054193F" w:rsidRDefault="0054193F" w:rsidP="0054193F">
      <w:r>
        <w:t>You can read the abstract of this article at</w:t>
      </w:r>
    </w:p>
    <w:p w14:paraId="3A5FC699" w14:textId="77777777" w:rsidR="0054193F" w:rsidRPr="00B85BF8" w:rsidRDefault="0054193F" w:rsidP="0054193F">
      <w:hyperlink r:id="rId23" w:history="1">
        <w:r w:rsidRPr="00926DA9">
          <w:rPr>
            <w:rStyle w:val="Hyperlink"/>
          </w:rPr>
          <w:t>https://doi.org/10.1016/j.compedu.2026.105669</w:t>
        </w:r>
      </w:hyperlink>
      <w:r>
        <w:t xml:space="preserve"> </w:t>
      </w:r>
    </w:p>
    <w:p w14:paraId="083B021D" w14:textId="77777777" w:rsidR="0054193F" w:rsidRDefault="0054193F" w:rsidP="0054193F">
      <w:pPr>
        <w:pStyle w:val="Heading1"/>
        <w:rPr>
          <w:noProof/>
        </w:rPr>
      </w:pPr>
      <w:bookmarkStart w:id="6" w:name="_Toc1571030391"/>
      <w:r w:rsidRPr="747C5B13">
        <w:rPr>
          <w:noProof/>
        </w:rPr>
        <w:t>Interprofessional Education</w:t>
      </w:r>
      <w:bookmarkEnd w:id="6"/>
    </w:p>
    <w:p w14:paraId="5ACCBBE5" w14:textId="77777777" w:rsidR="0054193F" w:rsidRDefault="0054193F" w:rsidP="0054193F">
      <w:pPr>
        <w:pStyle w:val="Heading2"/>
      </w:pPr>
      <w:bookmarkStart w:id="7" w:name="_Toc348411359"/>
      <w:r>
        <w:t>Can virtual reality empower students</w:t>
      </w:r>
      <w:bookmarkEnd w:id="7"/>
    </w:p>
    <w:p w14:paraId="7B512438" w14:textId="77777777" w:rsidR="0054193F" w:rsidRDefault="0054193F" w:rsidP="0054193F">
      <w:r>
        <w:rPr>
          <w:b/>
          <w:bCs/>
        </w:rPr>
        <w:t xml:space="preserve">Source: </w:t>
      </w:r>
      <w:r>
        <w:t>Nurse Education Today</w:t>
      </w:r>
    </w:p>
    <w:p w14:paraId="72E764FD" w14:textId="3ED225AE" w:rsidR="0054193F" w:rsidRDefault="0054193F" w:rsidP="0054193F">
      <w:r w:rsidRPr="747C5B13">
        <w:rPr>
          <w:b/>
          <w:bCs/>
        </w:rPr>
        <w:t xml:space="preserve">In a nutshell: </w:t>
      </w:r>
      <w:r w:rsidR="22165244">
        <w:t>C</w:t>
      </w:r>
      <w:r>
        <w:t>ould healthcare students engaged in interprofessional learning be empowered by virtual-reality-enhanced education? That was what a team of researchers – led by Siu Ling Chan from the University of Hong Kong – attempted to find out in this study. 102 healthcare undergraduates took part in the study. The VR group got higher scores for online engagement and learner empowerment.</w:t>
      </w:r>
    </w:p>
    <w:p w14:paraId="30415926" w14:textId="77777777" w:rsidR="0054193F" w:rsidRDefault="0054193F" w:rsidP="0054193F">
      <w:r>
        <w:t>You can read the abstract of this article at</w:t>
      </w:r>
    </w:p>
    <w:p w14:paraId="5605E510" w14:textId="77777777" w:rsidR="0054193F" w:rsidRPr="005243CF" w:rsidRDefault="0054193F" w:rsidP="0054193F">
      <w:hyperlink r:id="rId24" w:history="1">
        <w:r w:rsidRPr="005F2223">
          <w:rPr>
            <w:rStyle w:val="Hyperlink"/>
          </w:rPr>
          <w:t>https://doi.org/10.1016/j.nedt.2026.107134</w:t>
        </w:r>
      </w:hyperlink>
      <w:r>
        <w:t xml:space="preserve"> </w:t>
      </w:r>
    </w:p>
    <w:p w14:paraId="75A126F9" w14:textId="77777777" w:rsidR="0054193F" w:rsidRDefault="0054193F" w:rsidP="0054193F">
      <w:pPr>
        <w:pStyle w:val="Heading1"/>
        <w:rPr>
          <w:noProof/>
        </w:rPr>
      </w:pPr>
      <w:bookmarkStart w:id="8" w:name="_Toc1973251342"/>
      <w:r w:rsidRPr="747C5B13">
        <w:rPr>
          <w:noProof/>
        </w:rPr>
        <w:t>Medical Education</w:t>
      </w:r>
      <w:bookmarkEnd w:id="8"/>
    </w:p>
    <w:p w14:paraId="426102C9" w14:textId="77777777" w:rsidR="0054193F" w:rsidRDefault="0054193F" w:rsidP="0054193F">
      <w:pPr>
        <w:pStyle w:val="Heading2"/>
      </w:pPr>
      <w:bookmarkStart w:id="9" w:name="_Toc954577988"/>
      <w:r>
        <w:t>Ethics and OSCEs</w:t>
      </w:r>
      <w:bookmarkEnd w:id="9"/>
    </w:p>
    <w:p w14:paraId="1EB4BB41" w14:textId="77777777" w:rsidR="0054193F" w:rsidRDefault="0054193F" w:rsidP="0054193F">
      <w:r>
        <w:rPr>
          <w:b/>
          <w:bCs/>
        </w:rPr>
        <w:t xml:space="preserve">Source: </w:t>
      </w:r>
      <w:r>
        <w:t>The Clinical Teacher</w:t>
      </w:r>
    </w:p>
    <w:p w14:paraId="1680651D" w14:textId="5683A547" w:rsidR="0054193F" w:rsidRDefault="0054193F" w:rsidP="0054193F">
      <w:r w:rsidRPr="747C5B13">
        <w:rPr>
          <w:b/>
          <w:bCs/>
        </w:rPr>
        <w:t xml:space="preserve">In a nutshell: </w:t>
      </w:r>
      <w:r>
        <w:t>In this study Peter Carter and Olivia Benson, from Anglia Ruskin University evaluated the effectiveness of a Professionalism and Ethics Simulation Clinical Examination (PESCE). The medical students “valued the realism and opportunity for rehearsal. Assessor feedback identified strong empathy and professionalism but difficulty articulating procedural next steps.”</w:t>
      </w:r>
    </w:p>
    <w:p w14:paraId="4827B09B" w14:textId="77777777" w:rsidR="0054193F" w:rsidRDefault="0054193F" w:rsidP="0054193F">
      <w:r>
        <w:t>You can read the abstract of this article at</w:t>
      </w:r>
    </w:p>
    <w:p w14:paraId="35AF11A3" w14:textId="77777777" w:rsidR="0054193F" w:rsidRPr="00A964D8" w:rsidRDefault="0054193F" w:rsidP="0054193F">
      <w:hyperlink r:id="rId25" w:history="1">
        <w:r w:rsidRPr="00926DA9">
          <w:rPr>
            <w:rStyle w:val="Hyperlink"/>
          </w:rPr>
          <w:t>https://doi.org/10.1111/tct.70440</w:t>
        </w:r>
      </w:hyperlink>
      <w:r>
        <w:t xml:space="preserve"> </w:t>
      </w:r>
    </w:p>
    <w:p w14:paraId="122B5108" w14:textId="77777777" w:rsidR="0054193F" w:rsidRDefault="0054193F" w:rsidP="0054193F">
      <w:pPr>
        <w:pStyle w:val="Heading1"/>
        <w:rPr>
          <w:noProof/>
        </w:rPr>
      </w:pPr>
      <w:bookmarkStart w:id="10" w:name="_Toc668965484"/>
      <w:r w:rsidRPr="747C5B13">
        <w:rPr>
          <w:noProof/>
        </w:rPr>
        <w:t>Nurse Education</w:t>
      </w:r>
      <w:bookmarkEnd w:id="10"/>
    </w:p>
    <w:p w14:paraId="22D064D8" w14:textId="77777777" w:rsidR="0054193F" w:rsidRDefault="0054193F" w:rsidP="0054193F">
      <w:pPr>
        <w:pStyle w:val="Heading2"/>
      </w:pPr>
      <w:bookmarkStart w:id="11" w:name="_Toc536228795"/>
      <w:r>
        <w:t>Training mentors across Europe</w:t>
      </w:r>
      <w:bookmarkEnd w:id="11"/>
    </w:p>
    <w:p w14:paraId="2FB96A24" w14:textId="77777777" w:rsidR="0054193F" w:rsidRDefault="0054193F" w:rsidP="0054193F">
      <w:r>
        <w:rPr>
          <w:b/>
          <w:bCs/>
        </w:rPr>
        <w:t xml:space="preserve">Source: </w:t>
      </w:r>
      <w:r>
        <w:t>Nurse Education Today</w:t>
      </w:r>
    </w:p>
    <w:p w14:paraId="7729BF57" w14:textId="26D313C6" w:rsidR="0054193F" w:rsidRDefault="0054193F" w:rsidP="0054193F">
      <w:r w:rsidRPr="747C5B13">
        <w:rPr>
          <w:b/>
          <w:bCs/>
        </w:rPr>
        <w:t xml:space="preserve">In a nutshell: </w:t>
      </w:r>
      <w:r>
        <w:t xml:space="preserve">Spain, Lithuania, Slovenia, and Finland </w:t>
      </w:r>
      <w:r w:rsidR="357510A8">
        <w:t xml:space="preserve">are </w:t>
      </w:r>
      <w:r>
        <w:t>the setting for this study</w:t>
      </w:r>
      <w:r w:rsidR="188DF870">
        <w:t>;</w:t>
      </w:r>
      <w:r>
        <w:t xml:space="preserve"> led by Kristina Mikkonen from the University of Oulu in Finland</w:t>
      </w:r>
      <w:r w:rsidR="2F5E268C">
        <w:t>,</w:t>
      </w:r>
      <w:r>
        <w:t xml:space="preserve"> in which the researchers assessed the effectiveness of “a mentoring programme … based on an evidence-based theoretical model previously tested in six countries.” The intervention produced statistically-significant improvements in mentor competence with highly significant gains in mentoring practices, goal orientation, student-centred evaluation, constructive feedback, and cultural skills improvements which were sustained six months afterwards. </w:t>
      </w:r>
    </w:p>
    <w:p w14:paraId="3398D4C2" w14:textId="77777777" w:rsidR="0054193F" w:rsidRDefault="0054193F" w:rsidP="0054193F">
      <w:r>
        <w:t>You can read the abstract of this article at</w:t>
      </w:r>
    </w:p>
    <w:p w14:paraId="0926E3CE" w14:textId="77777777" w:rsidR="0054193F" w:rsidRPr="001A78A5" w:rsidRDefault="0054193F" w:rsidP="0054193F">
      <w:hyperlink r:id="rId26" w:history="1">
        <w:r w:rsidRPr="0000163A">
          <w:rPr>
            <w:rStyle w:val="Hyperlink"/>
          </w:rPr>
          <w:t>https://doi.org/10.1016/j.nedt.2026.107128</w:t>
        </w:r>
      </w:hyperlink>
      <w:r>
        <w:t xml:space="preserve">  </w:t>
      </w:r>
    </w:p>
    <w:p w14:paraId="33FE1AB2" w14:textId="77777777" w:rsidR="0054193F" w:rsidRDefault="0054193F" w:rsidP="0054193F"/>
    <w:p w14:paraId="27A9E352" w14:textId="77777777" w:rsidR="0054193F" w:rsidRDefault="0054193F" w:rsidP="0054193F">
      <w:pPr>
        <w:pStyle w:val="Heading2"/>
      </w:pPr>
      <w:bookmarkStart w:id="12" w:name="_Toc892847304"/>
      <w:r>
        <w:t>The marvels of mindfulness</w:t>
      </w:r>
      <w:bookmarkEnd w:id="12"/>
    </w:p>
    <w:p w14:paraId="3B829934" w14:textId="77777777" w:rsidR="0054193F" w:rsidRDefault="0054193F" w:rsidP="0054193F">
      <w:r>
        <w:rPr>
          <w:b/>
          <w:bCs/>
        </w:rPr>
        <w:t xml:space="preserve">Source: </w:t>
      </w:r>
      <w:r>
        <w:t>Nurse Education in Practice</w:t>
      </w:r>
    </w:p>
    <w:p w14:paraId="1C3C469F" w14:textId="2DE65192" w:rsidR="0054193F" w:rsidRDefault="0054193F" w:rsidP="0054193F">
      <w:r w:rsidRPr="747C5B13">
        <w:rPr>
          <w:b/>
          <w:bCs/>
        </w:rPr>
        <w:t xml:space="preserve">In a nutshell: </w:t>
      </w:r>
      <w:r>
        <w:t>Mindfulness is paying attention to the present moment in a non-judgemental accepting way</w:t>
      </w:r>
      <w:r w:rsidR="3A7BE5A2">
        <w:t xml:space="preserve">. </w:t>
      </w:r>
      <w:r>
        <w:t>In this study Bin Shen, from Shaoxing People’s Hospital in China, led a team of researchers reviewing the evidence on mindfulness-based interventions at relieving stress, anxiety, and depression in nursing students. The researchers found 18 studies which met their quality criteria and found that mindfulness-based interventions were associated with reductions in anxiety, depression, and stress. The researchers found no difference between face-to-face and online “delivery modes.”</w:t>
      </w:r>
    </w:p>
    <w:p w14:paraId="489114E4" w14:textId="77777777" w:rsidR="0054193F" w:rsidRDefault="0054193F" w:rsidP="0054193F">
      <w:r>
        <w:t>You can read the abstract of this article at</w:t>
      </w:r>
    </w:p>
    <w:p w14:paraId="00DB5722" w14:textId="77777777" w:rsidR="0054193F" w:rsidRDefault="0054193F" w:rsidP="0054193F">
      <w:hyperlink r:id="rId27">
        <w:r w:rsidRPr="747C5B13">
          <w:rPr>
            <w:rStyle w:val="Hyperlink"/>
          </w:rPr>
          <w:t>https://doi.org/10.1016/j.nepr.2026.104841</w:t>
        </w:r>
      </w:hyperlink>
      <w:r>
        <w:t xml:space="preserve"> </w:t>
      </w:r>
    </w:p>
    <w:p w14:paraId="687BCADF" w14:textId="77777777" w:rsidR="0054193F" w:rsidRDefault="0054193F" w:rsidP="0054193F"/>
    <w:p w14:paraId="019AAEFE" w14:textId="77777777" w:rsidR="0054193F" w:rsidRDefault="0054193F" w:rsidP="0054193F">
      <w:pPr>
        <w:pStyle w:val="Heading2"/>
      </w:pPr>
      <w:bookmarkStart w:id="13" w:name="_Toc434927812"/>
      <w:r>
        <w:t>Tackling the stigma of mental illness</w:t>
      </w:r>
      <w:bookmarkEnd w:id="13"/>
    </w:p>
    <w:p w14:paraId="2638037E" w14:textId="77777777" w:rsidR="0054193F" w:rsidRDefault="0054193F" w:rsidP="0054193F">
      <w:r>
        <w:rPr>
          <w:b/>
          <w:bCs/>
        </w:rPr>
        <w:t xml:space="preserve">Source: </w:t>
      </w:r>
      <w:r>
        <w:t>Nurse Education Today</w:t>
      </w:r>
    </w:p>
    <w:p w14:paraId="4DEABB9C" w14:textId="77777777" w:rsidR="0054193F" w:rsidRDefault="0054193F" w:rsidP="0054193F">
      <w:r>
        <w:rPr>
          <w:b/>
          <w:bCs/>
        </w:rPr>
        <w:t xml:space="preserve">In a nutshell: </w:t>
      </w:r>
      <w:r>
        <w:t>Tackling the stigma of mental illness is a bit like weeding the horsetail on our allotment. You can never get rid of it completely, but it’s a lot better than doing nothing. Latest into action with their pedagogical forks, so to speak, were a team of researchers led by Yen-Huah Shih, from National Tainan [sic] Junior College of Nursing in Taiwan. They divided 147 fourth-year nursing students into three groups. One group met mental-health inpatients, one group met patient recovering from mental illness, and the third group was a control group. The researchers found that “d</w:t>
      </w:r>
      <w:r w:rsidRPr="00952295">
        <w:t>irect contact with inpatients was associated with improvements in the nursing students' cognition and attitudes, while engaging with people in recovery was also associated with reduced stigma and social distance in addition to enhancing cognition and attitudes.</w:t>
      </w:r>
      <w:r>
        <w:t>”</w:t>
      </w:r>
    </w:p>
    <w:p w14:paraId="581D12E5" w14:textId="77777777" w:rsidR="0054193F" w:rsidRDefault="0054193F" w:rsidP="0054193F">
      <w:r>
        <w:t>You can read the abstract of this article at</w:t>
      </w:r>
    </w:p>
    <w:p w14:paraId="6E6AC091" w14:textId="77777777" w:rsidR="0054193F" w:rsidRPr="00952295" w:rsidRDefault="0054193F" w:rsidP="0054193F">
      <w:hyperlink r:id="rId28" w:history="1">
        <w:r w:rsidRPr="00E03E19">
          <w:rPr>
            <w:rStyle w:val="Hyperlink"/>
          </w:rPr>
          <w:t>https://doi.org/10.1016/j.nedt.2026.107155</w:t>
        </w:r>
      </w:hyperlink>
      <w:r>
        <w:t xml:space="preserve"> </w:t>
      </w:r>
    </w:p>
    <w:p w14:paraId="106A71AA" w14:textId="77777777" w:rsidR="0054193F" w:rsidRDefault="0054193F" w:rsidP="0054193F"/>
    <w:p w14:paraId="6D3143FB" w14:textId="77777777" w:rsidR="0054193F" w:rsidRDefault="0054193F" w:rsidP="0054193F">
      <w:pPr>
        <w:pStyle w:val="Heading2"/>
      </w:pPr>
      <w:bookmarkStart w:id="14" w:name="_Toc785700298"/>
      <w:r>
        <w:t>Getting end-of-life communication right</w:t>
      </w:r>
      <w:bookmarkEnd w:id="14"/>
    </w:p>
    <w:p w14:paraId="1609E10F" w14:textId="77777777" w:rsidR="0054193F" w:rsidRDefault="0054193F" w:rsidP="0054193F">
      <w:r>
        <w:rPr>
          <w:b/>
          <w:bCs/>
        </w:rPr>
        <w:t xml:space="preserve">Source: </w:t>
      </w:r>
      <w:r>
        <w:t>Nurse Education in Practice</w:t>
      </w:r>
    </w:p>
    <w:p w14:paraId="140BAD15" w14:textId="53EB7240" w:rsidR="0054193F" w:rsidRDefault="0054193F" w:rsidP="0054193F">
      <w:r w:rsidRPr="747C5B13">
        <w:rPr>
          <w:b/>
          <w:bCs/>
        </w:rPr>
        <w:t xml:space="preserve">In a nutshell: </w:t>
      </w:r>
      <w:r>
        <w:t xml:space="preserve"> End-of-life communication can come in all shapes and sizes. Helping nurses to get better at it were a team of researchers, led by Jingcheng Wang from Yangzhou University in China who developed a "culturally-sensitive end-of-life care communication course for first-year students.” 114 students took part in the study. 59 took the course and the rest made up a control group. The course led to significant improvements in communication knowledge and skills and “compared with the control group, the intervention group showed significantly greater improvements in end-of-life care attitudes… and positive attitude toward communication skills learning.” </w:t>
      </w:r>
      <w:r w:rsidR="00990F05">
        <w:t>However,</w:t>
      </w:r>
      <w:r>
        <w:t xml:space="preserve"> the students who did the course’s attitude towards caring for the dying person’s family </w:t>
      </w:r>
      <w:r w:rsidRPr="747C5B13">
        <w:rPr>
          <w:i/>
          <w:iCs/>
        </w:rPr>
        <w:t xml:space="preserve">decreased </w:t>
      </w:r>
      <w:r>
        <w:t>after the programme.</w:t>
      </w:r>
    </w:p>
    <w:p w14:paraId="3842EF1D" w14:textId="77777777" w:rsidR="0054193F" w:rsidRDefault="0054193F" w:rsidP="0054193F">
      <w:r>
        <w:t>You can read the abstract of this article at</w:t>
      </w:r>
    </w:p>
    <w:p w14:paraId="7ADBEB85" w14:textId="77777777" w:rsidR="0054193F" w:rsidRDefault="0054193F" w:rsidP="0054193F">
      <w:hyperlink r:id="rId29" w:history="1">
        <w:r w:rsidRPr="005F2223">
          <w:rPr>
            <w:rStyle w:val="Hyperlink"/>
          </w:rPr>
          <w:t>https://doi.org/10.1016/j.nepr.2026.104842</w:t>
        </w:r>
      </w:hyperlink>
      <w:r>
        <w:t xml:space="preserve"> </w:t>
      </w:r>
    </w:p>
    <w:p w14:paraId="61E7522A" w14:textId="77777777" w:rsidR="0054193F" w:rsidRDefault="0054193F" w:rsidP="0054193F"/>
    <w:p w14:paraId="1CF72065" w14:textId="77777777" w:rsidR="0054193F" w:rsidRDefault="0054193F" w:rsidP="747C5B13">
      <w:pPr>
        <w:pStyle w:val="Heading2"/>
        <w:rPr>
          <w:rStyle w:val="Hyperlink"/>
        </w:rPr>
      </w:pPr>
      <w:hyperlink r:id="rId30">
        <w:bookmarkStart w:id="15" w:name="_Toc1504117079"/>
        <w:r w:rsidRPr="747C5B13">
          <w:rPr>
            <w:rStyle w:val="Hyperlink"/>
          </w:rPr>
          <w:t>Champagne super stoma</w:t>
        </w:r>
      </w:hyperlink>
      <w:bookmarkEnd w:id="15"/>
    </w:p>
    <w:p w14:paraId="4FA27DA9" w14:textId="77777777" w:rsidR="0054193F" w:rsidRDefault="0054193F" w:rsidP="0054193F">
      <w:r>
        <w:rPr>
          <w:b/>
          <w:bCs/>
        </w:rPr>
        <w:t xml:space="preserve">Source: </w:t>
      </w:r>
      <w:r>
        <w:t>Nurse Education in Practice</w:t>
      </w:r>
    </w:p>
    <w:p w14:paraId="27BBAB5D" w14:textId="3E10A3AD" w:rsidR="0054193F" w:rsidRDefault="0054193F" w:rsidP="0054193F">
      <w:r w:rsidRPr="747C5B13">
        <w:rPr>
          <w:b/>
          <w:bCs/>
        </w:rPr>
        <w:t xml:space="preserve">In a nutshell: </w:t>
      </w:r>
      <w:r>
        <w:t>In this study a team of researchers led by Ezgi Arslan from Aydın Adnan Menderes University in Turkey compared the effectiveness of two different simulation methods at training nursing students in stoma-care skills. 98 students took part in the study and they were divided into two equal groups. Students in a hybrid simulation group received simulation training with a standard patient wearing a wearable ostomy model developed for the study whereas the students in a medium-fidelity simulation trained with an inanimate mannequin with a stoma. There was no significant difference in satisfaction levels between the two groups, but the stoma care skill of the students in the hybrid simulation group was higher than the students in the medium-fidelity group.</w:t>
      </w:r>
    </w:p>
    <w:p w14:paraId="425C7327" w14:textId="77777777" w:rsidR="0054193F" w:rsidRDefault="0054193F" w:rsidP="0054193F">
      <w:r>
        <w:t>You can read the abstract of this article at</w:t>
      </w:r>
    </w:p>
    <w:p w14:paraId="6FBA63F3" w14:textId="77777777" w:rsidR="0054193F" w:rsidRPr="0028725C" w:rsidRDefault="0054193F" w:rsidP="0054193F">
      <w:hyperlink r:id="rId31" w:history="1">
        <w:r w:rsidRPr="005F2223">
          <w:rPr>
            <w:rStyle w:val="Hyperlink"/>
          </w:rPr>
          <w:t>https://doi.org/10.1016/j.nepr.2026.104843</w:t>
        </w:r>
      </w:hyperlink>
      <w:r>
        <w:t xml:space="preserve"> </w:t>
      </w:r>
    </w:p>
    <w:p w14:paraId="5C9957BD" w14:textId="77777777" w:rsidR="0054193F" w:rsidRDefault="0054193F" w:rsidP="0054193F"/>
    <w:p w14:paraId="693FFF88" w14:textId="77777777" w:rsidR="0054193F" w:rsidRDefault="0054193F" w:rsidP="0054193F">
      <w:pPr>
        <w:pStyle w:val="Heading2"/>
      </w:pPr>
      <w:bookmarkStart w:id="16" w:name="_Toc1220391418"/>
      <w:r>
        <w:t>Can crosswords help you nurse older people?</w:t>
      </w:r>
      <w:bookmarkEnd w:id="16"/>
    </w:p>
    <w:p w14:paraId="573AEA89" w14:textId="77777777" w:rsidR="0054193F" w:rsidRDefault="0054193F" w:rsidP="0054193F">
      <w:r>
        <w:rPr>
          <w:b/>
          <w:bCs/>
        </w:rPr>
        <w:t xml:space="preserve">Source: </w:t>
      </w:r>
      <w:r>
        <w:t>Nurse Education in Practice</w:t>
      </w:r>
    </w:p>
    <w:p w14:paraId="0A446A5B" w14:textId="77777777" w:rsidR="0054193F" w:rsidRDefault="0054193F" w:rsidP="0054193F">
      <w:r>
        <w:rPr>
          <w:b/>
          <w:bCs/>
        </w:rPr>
        <w:t xml:space="preserve">In a nutshell: </w:t>
      </w:r>
      <w:r>
        <w:t>Rude nest for teeth (8) may or may not have been one of the clues used by Zühal Erdoğan from Gazi University in Turkey and Sultan Ayaz-Alkaya in this study into whether or not crossword puzzles could help “nursing students’ willingness to work with older adults and gerontological competence.” 102 nursing students took part in the study. 51 did the crosswords once a week after standard lectures with the rest forming a control group. The researcher found that the students who did the crosswords had significantly higher scores for gerontological competence and willingness to work with older adults; perhaps they thought they’d be able to give them a hand with six down.</w:t>
      </w:r>
    </w:p>
    <w:p w14:paraId="05362886" w14:textId="77777777" w:rsidR="0054193F" w:rsidRDefault="0054193F" w:rsidP="0054193F">
      <w:r>
        <w:lastRenderedPageBreak/>
        <w:t>You can read the abstract of this article at</w:t>
      </w:r>
    </w:p>
    <w:p w14:paraId="09BD3FF9" w14:textId="77777777" w:rsidR="0054193F" w:rsidRPr="0019682E" w:rsidRDefault="0054193F" w:rsidP="0054193F">
      <w:hyperlink r:id="rId32" w:history="1">
        <w:r w:rsidRPr="005F2223">
          <w:rPr>
            <w:rStyle w:val="Hyperlink"/>
          </w:rPr>
          <w:t>https://doi.org/10.1016/j.nepr.2026.104844</w:t>
        </w:r>
      </w:hyperlink>
      <w:r>
        <w:t xml:space="preserve"> </w:t>
      </w:r>
    </w:p>
    <w:p w14:paraId="3C4BFC23" w14:textId="77777777" w:rsidR="0054193F" w:rsidRDefault="0054193F" w:rsidP="0054193F"/>
    <w:p w14:paraId="16136096" w14:textId="77777777" w:rsidR="0054193F" w:rsidRDefault="0054193F" w:rsidP="0054193F">
      <w:pPr>
        <w:pStyle w:val="Heading2"/>
      </w:pPr>
      <w:bookmarkStart w:id="17" w:name="_Toc1822568801"/>
      <w:r>
        <w:t>What makes nursing students digitally literate?</w:t>
      </w:r>
      <w:bookmarkEnd w:id="17"/>
    </w:p>
    <w:p w14:paraId="006D1FA8" w14:textId="77777777" w:rsidR="0054193F" w:rsidRDefault="0054193F" w:rsidP="0054193F">
      <w:r>
        <w:rPr>
          <w:b/>
          <w:bCs/>
        </w:rPr>
        <w:t xml:space="preserve">Source: </w:t>
      </w:r>
      <w:r>
        <w:t>Nurse Education Today</w:t>
      </w:r>
    </w:p>
    <w:p w14:paraId="7564163E" w14:textId="103A67D9" w:rsidR="0054193F" w:rsidRDefault="0054193F" w:rsidP="0054193F">
      <w:r w:rsidRPr="747C5B13">
        <w:rPr>
          <w:b/>
          <w:bCs/>
        </w:rPr>
        <w:t xml:space="preserve">In a nutshell: </w:t>
      </w:r>
      <w:r w:rsidR="740AE1FE">
        <w:t xml:space="preserve">In this </w:t>
      </w:r>
      <w:r>
        <w:t>study from a team of researchers, led by Hongmei Zhang from Xi’an Medical University in China</w:t>
      </w:r>
      <w:r w:rsidR="266378B9">
        <w:t xml:space="preserve"> </w:t>
      </w:r>
      <w:r>
        <w:t>reviewed digital health literacy in a sample of 1,593 nursing students. They found that overall students had a moderate-to-high level of digital health literacy and were particularly clued up about privacy although they were less well-informed about skills and applications. Preceptor and departmental support enhanced the nursing students’ digital self-efficacy and technology acceptance which, in turn, promoted clinical IT use and led to higher scores for digital health literacy.</w:t>
      </w:r>
    </w:p>
    <w:p w14:paraId="38FA3CE9" w14:textId="77777777" w:rsidR="0054193F" w:rsidRDefault="0054193F" w:rsidP="0054193F">
      <w:r>
        <w:t>You can read the abstract of this article at</w:t>
      </w:r>
    </w:p>
    <w:p w14:paraId="72FF9534" w14:textId="77777777" w:rsidR="0054193F" w:rsidRDefault="0054193F" w:rsidP="0054193F">
      <w:hyperlink r:id="rId33" w:history="1">
        <w:r w:rsidRPr="005F2223">
          <w:rPr>
            <w:rStyle w:val="Hyperlink"/>
          </w:rPr>
          <w:t>https://doi.org/10.1016/j.nedt.2026.107130</w:t>
        </w:r>
      </w:hyperlink>
      <w:r>
        <w:t xml:space="preserve"> </w:t>
      </w:r>
    </w:p>
    <w:p w14:paraId="520BCE92" w14:textId="77777777" w:rsidR="0054193F" w:rsidRPr="0069073F" w:rsidRDefault="0054193F" w:rsidP="0054193F"/>
    <w:p w14:paraId="740A8AAA" w14:textId="77777777" w:rsidR="0054193F" w:rsidRDefault="0054193F" w:rsidP="0054193F">
      <w:pPr>
        <w:pStyle w:val="Heading2"/>
      </w:pPr>
      <w:bookmarkStart w:id="18" w:name="_Toc455234549"/>
      <w:r>
        <w:t>Icebergs and spirals of incivility</w:t>
      </w:r>
      <w:bookmarkEnd w:id="18"/>
    </w:p>
    <w:p w14:paraId="53769212" w14:textId="77777777" w:rsidR="0054193F" w:rsidRDefault="0054193F" w:rsidP="0054193F">
      <w:r>
        <w:rPr>
          <w:b/>
          <w:bCs/>
        </w:rPr>
        <w:t xml:space="preserve">Source: </w:t>
      </w:r>
      <w:r>
        <w:t>Nurse Education Today</w:t>
      </w:r>
    </w:p>
    <w:p w14:paraId="06CE8F30" w14:textId="3EEE09CA" w:rsidR="0054193F" w:rsidRDefault="0054193F" w:rsidP="0054193F">
      <w:r w:rsidRPr="747C5B13">
        <w:rPr>
          <w:b/>
          <w:bCs/>
        </w:rPr>
        <w:t xml:space="preserve">In a nutshell: </w:t>
      </w:r>
      <w:r>
        <w:t xml:space="preserve">In this study a team of researchers – led by Seda Sariköse from Koç University School of Nursing in Istanbul – aimed to understand the “spiral of incivility and silence,” as it affected “the iceberg of a healthy work environment.” The researchers interviewed 20 academics from seven universities. Four themes, and ten sub-themes emerged from the interviews. </w:t>
      </w:r>
    </w:p>
    <w:p w14:paraId="70058687" w14:textId="77777777" w:rsidR="0054193F" w:rsidRDefault="0054193F" w:rsidP="0054193F">
      <w:pPr>
        <w:pStyle w:val="ListParagraph"/>
        <w:numPr>
          <w:ilvl w:val="0"/>
          <w:numId w:val="1"/>
        </w:numPr>
      </w:pPr>
      <w:r>
        <w:t>Psychological effects and coping mechanisms – burnout, anxiety, and silence as self-protection</w:t>
      </w:r>
    </w:p>
    <w:p w14:paraId="1F06E008" w14:textId="77777777" w:rsidR="0054193F" w:rsidRDefault="0054193F" w:rsidP="0054193F">
      <w:pPr>
        <w:pStyle w:val="ListParagraph"/>
        <w:numPr>
          <w:ilvl w:val="0"/>
          <w:numId w:val="1"/>
        </w:numPr>
      </w:pPr>
      <w:r>
        <w:t>Hierarchical power and institutionalized silence – fear of retaliation and loss of voice within rigid hierarchies</w:t>
      </w:r>
    </w:p>
    <w:p w14:paraId="65CD5777" w14:textId="77777777" w:rsidR="0054193F" w:rsidRDefault="0054193F" w:rsidP="0054193F">
      <w:pPr>
        <w:pStyle w:val="ListParagraph"/>
        <w:numPr>
          <w:ilvl w:val="0"/>
          <w:numId w:val="1"/>
        </w:numPr>
      </w:pPr>
      <w:r>
        <w:t>Normalization of silence as academic culture – how silence becomes an adaptive academic norm</w:t>
      </w:r>
    </w:p>
    <w:p w14:paraId="11A151CA" w14:textId="77777777" w:rsidR="0054193F" w:rsidRDefault="0054193F" w:rsidP="0054193F">
      <w:pPr>
        <w:pStyle w:val="ListParagraph"/>
        <w:numPr>
          <w:ilvl w:val="0"/>
          <w:numId w:val="1"/>
        </w:numPr>
      </w:pPr>
      <w:r>
        <w:t>The spiral of incivility and organizational silence – incivility and silence’s cyclical, mutually-reinforcing nature</w:t>
      </w:r>
    </w:p>
    <w:p w14:paraId="50401585" w14:textId="56FCC79B" w:rsidR="747C5B13" w:rsidRDefault="747C5B13"/>
    <w:p w14:paraId="3CE999BF" w14:textId="77777777" w:rsidR="0054193F" w:rsidRDefault="0054193F" w:rsidP="0054193F">
      <w:r>
        <w:t>You can read the abstract of this article at</w:t>
      </w:r>
    </w:p>
    <w:p w14:paraId="68BC02D6" w14:textId="77777777" w:rsidR="0054193F" w:rsidRDefault="0054193F" w:rsidP="0054193F">
      <w:hyperlink r:id="rId34" w:history="1">
        <w:r w:rsidRPr="005F2223">
          <w:rPr>
            <w:rStyle w:val="Hyperlink"/>
          </w:rPr>
          <w:t>https://doi.org/10.1016/j.nedt.2026.107131</w:t>
        </w:r>
      </w:hyperlink>
      <w:r>
        <w:t xml:space="preserve"> </w:t>
      </w:r>
    </w:p>
    <w:p w14:paraId="0FC5AC67" w14:textId="77777777" w:rsidR="0054193F" w:rsidRDefault="0054193F" w:rsidP="0054193F"/>
    <w:p w14:paraId="2D73AB09" w14:textId="77777777" w:rsidR="0054193F" w:rsidRDefault="0054193F" w:rsidP="0054193F"/>
    <w:p w14:paraId="497533EA" w14:textId="77777777" w:rsidR="0054193F" w:rsidRDefault="0054193F" w:rsidP="0054193F">
      <w:pPr>
        <w:pStyle w:val="Heading2"/>
      </w:pPr>
      <w:bookmarkStart w:id="19" w:name="_Toc1826317207"/>
      <w:r>
        <w:t>Serious games for falls prevention</w:t>
      </w:r>
      <w:bookmarkEnd w:id="19"/>
    </w:p>
    <w:p w14:paraId="305561F7" w14:textId="77777777" w:rsidR="0054193F" w:rsidRDefault="0054193F" w:rsidP="0054193F">
      <w:r>
        <w:rPr>
          <w:b/>
          <w:bCs/>
        </w:rPr>
        <w:t xml:space="preserve">Source: </w:t>
      </w:r>
      <w:r>
        <w:t>Nurse Education Today</w:t>
      </w:r>
    </w:p>
    <w:p w14:paraId="569BFEEB" w14:textId="2D086678" w:rsidR="0054193F" w:rsidRDefault="0054193F" w:rsidP="0054193F">
      <w:r w:rsidRPr="747C5B13">
        <w:rPr>
          <w:b/>
          <w:bCs/>
        </w:rPr>
        <w:lastRenderedPageBreak/>
        <w:t xml:space="preserve">In a nutshell: </w:t>
      </w:r>
      <w:r>
        <w:t>In this study, led by Charlotte Lafont from Univ Paris Est Creteil in France, 197 nursing students were divided into two groups. 99 of them took part in a simulation-based serious game called PREVISS-GAME in which they had to look after an older patient who had fallen over. The rest – the control group – had conventional, knowledge-based teaching only. The group who played the game had significantly greater knowledge acquisition.</w:t>
      </w:r>
    </w:p>
    <w:p w14:paraId="4F7291DA" w14:textId="77777777" w:rsidR="0054193F" w:rsidRDefault="0054193F" w:rsidP="0054193F">
      <w:r>
        <w:t>You can read the abstract of this article at</w:t>
      </w:r>
    </w:p>
    <w:p w14:paraId="795235A1" w14:textId="77777777" w:rsidR="0054193F" w:rsidRDefault="0054193F" w:rsidP="0054193F">
      <w:hyperlink r:id="rId35" w:history="1">
        <w:r w:rsidRPr="005F2223">
          <w:rPr>
            <w:rStyle w:val="Hyperlink"/>
          </w:rPr>
          <w:t>https://doi.org/10.1016/j.nedt.2026.107132</w:t>
        </w:r>
      </w:hyperlink>
      <w:r>
        <w:t xml:space="preserve">    </w:t>
      </w:r>
    </w:p>
    <w:p w14:paraId="753955D7" w14:textId="77777777" w:rsidR="0054193F" w:rsidRDefault="0054193F" w:rsidP="0054193F"/>
    <w:p w14:paraId="339F0740" w14:textId="77777777" w:rsidR="0054193F" w:rsidRDefault="0054193F" w:rsidP="0054193F">
      <w:pPr>
        <w:pStyle w:val="Heading2"/>
      </w:pPr>
      <w:bookmarkStart w:id="20" w:name="_Toc1194417923"/>
      <w:r>
        <w:t>Self-compassion, positive mental health, and empathy</w:t>
      </w:r>
      <w:bookmarkEnd w:id="20"/>
    </w:p>
    <w:p w14:paraId="76E5FCAF" w14:textId="77777777" w:rsidR="0054193F" w:rsidRDefault="0054193F" w:rsidP="0054193F">
      <w:r>
        <w:rPr>
          <w:b/>
          <w:bCs/>
        </w:rPr>
        <w:t xml:space="preserve">Source: </w:t>
      </w:r>
      <w:r>
        <w:t>Nurse Education Today</w:t>
      </w:r>
    </w:p>
    <w:p w14:paraId="701BCEFD" w14:textId="09A5E9E5" w:rsidR="0054193F" w:rsidRDefault="0054193F" w:rsidP="0054193F">
      <w:r w:rsidRPr="747C5B13">
        <w:rPr>
          <w:b/>
          <w:bCs/>
        </w:rPr>
        <w:t xml:space="preserve">In a nutshell: </w:t>
      </w:r>
      <w:r>
        <w:t>In this study Montserrat Sanromà-Ortiz, from the University of Lleida in Spain, led a team of researchers studying 402 nursing students. They found that self-compassion led to positive mental health among the students which, in turn, increased their levels of empathy.</w:t>
      </w:r>
    </w:p>
    <w:p w14:paraId="4AFA617D" w14:textId="77777777" w:rsidR="0054193F" w:rsidRDefault="0054193F" w:rsidP="0054193F">
      <w:r>
        <w:t>You can read the abstract of this article at</w:t>
      </w:r>
    </w:p>
    <w:p w14:paraId="027ACD28" w14:textId="77777777" w:rsidR="0054193F" w:rsidRDefault="0054193F" w:rsidP="0054193F">
      <w:hyperlink r:id="rId36" w:history="1">
        <w:r w:rsidRPr="005F2223">
          <w:rPr>
            <w:rStyle w:val="Hyperlink"/>
          </w:rPr>
          <w:t>https://doi.org/10.1016/j.nedt.2026.107137</w:t>
        </w:r>
      </w:hyperlink>
      <w:r>
        <w:t xml:space="preserve"> </w:t>
      </w:r>
    </w:p>
    <w:p w14:paraId="3C1D3BB7" w14:textId="77777777" w:rsidR="0054193F" w:rsidRDefault="0054193F" w:rsidP="0054193F"/>
    <w:p w14:paraId="41502011" w14:textId="77777777" w:rsidR="0054193F" w:rsidRDefault="0054193F" w:rsidP="0054193F">
      <w:pPr>
        <w:pStyle w:val="Heading2"/>
      </w:pPr>
      <w:bookmarkStart w:id="21" w:name="_Toc937848896"/>
      <w:r>
        <w:t>What makes a happy midwifery student?</w:t>
      </w:r>
      <w:bookmarkEnd w:id="21"/>
    </w:p>
    <w:p w14:paraId="39EAF827" w14:textId="77777777" w:rsidR="0054193F" w:rsidRDefault="0054193F" w:rsidP="0054193F">
      <w:r>
        <w:rPr>
          <w:b/>
          <w:bCs/>
        </w:rPr>
        <w:t xml:space="preserve">Source: </w:t>
      </w:r>
      <w:r>
        <w:t>Nurse Education in Practice</w:t>
      </w:r>
    </w:p>
    <w:p w14:paraId="063ED10E" w14:textId="77777777" w:rsidR="0054193F" w:rsidRDefault="0054193F" w:rsidP="0054193F">
      <w:r>
        <w:rPr>
          <w:b/>
          <w:bCs/>
        </w:rPr>
        <w:t xml:space="preserve">In a nutshell: </w:t>
      </w:r>
      <w:r>
        <w:t xml:space="preserve">With the Government on the verge of cloning </w:t>
      </w:r>
      <w:hyperlink r:id="rId37" w:history="1">
        <w:r w:rsidRPr="00987273">
          <w:rPr>
            <w:rStyle w:val="Hyperlink"/>
          </w:rPr>
          <w:t>Donna Ockenden</w:t>
        </w:r>
      </w:hyperlink>
      <w:r>
        <w:t xml:space="preserve"> so she can chair eight different maternity inquiries simultaneously ensuring a good supply of midwives for the future couldn’t be more important for the health service. In this study Jo Killingley Maddick, from Middlesex University, led a team of researchers investigating students’ “lived experiences,” of clinical practice during their undergraduate years. The researchers found “</w:t>
      </w:r>
      <w:r w:rsidRPr="00987273">
        <w:t>strong intrinsic motivation rooted in vocational commitment and care, yet frequently challenged by emotionally demanding placements, inconsistent supervision, fragmented support structures and performance-driven clinical culture. Where students experienced emotionally intelligent supervision, continuity and peer support, they reported enhanced confidence, psychological safety and professional identity development.</w:t>
      </w:r>
      <w:r>
        <w:t>”</w:t>
      </w:r>
    </w:p>
    <w:p w14:paraId="579D842A" w14:textId="77777777" w:rsidR="0054193F" w:rsidRDefault="0054193F" w:rsidP="0054193F">
      <w:r>
        <w:t>You can read the abstract of this article at</w:t>
      </w:r>
    </w:p>
    <w:p w14:paraId="50E430B3" w14:textId="77777777" w:rsidR="0054193F" w:rsidRDefault="0054193F" w:rsidP="0054193F">
      <w:hyperlink r:id="rId38">
        <w:r w:rsidRPr="747C5B13">
          <w:rPr>
            <w:rStyle w:val="Hyperlink"/>
          </w:rPr>
          <w:t>https://doi.org/10.1016/j.nepr.2026.104848</w:t>
        </w:r>
      </w:hyperlink>
      <w:r>
        <w:t xml:space="preserve"> </w:t>
      </w:r>
    </w:p>
    <w:p w14:paraId="3331D66D" w14:textId="3C24F61F" w:rsidR="747C5B13" w:rsidRDefault="747C5B13"/>
    <w:p w14:paraId="08BEF0F7" w14:textId="77777777" w:rsidR="0054193F" w:rsidRDefault="0054193F" w:rsidP="0054193F">
      <w:pPr>
        <w:pStyle w:val="Heading2"/>
      </w:pPr>
      <w:bookmarkStart w:id="22" w:name="_Toc2118289788"/>
      <w:r>
        <w:t>What is AI doing to nurse education?</w:t>
      </w:r>
      <w:bookmarkEnd w:id="22"/>
    </w:p>
    <w:p w14:paraId="202EDC58" w14:textId="77777777" w:rsidR="0054193F" w:rsidRDefault="0054193F" w:rsidP="0054193F">
      <w:r>
        <w:rPr>
          <w:b/>
          <w:bCs/>
        </w:rPr>
        <w:t xml:space="preserve">Source: </w:t>
      </w:r>
      <w:r>
        <w:t>Nurse Education in Practice</w:t>
      </w:r>
    </w:p>
    <w:p w14:paraId="40C7E0AE" w14:textId="61425F11" w:rsidR="0054193F" w:rsidRDefault="0054193F" w:rsidP="0054193F">
      <w:r w:rsidRPr="747C5B13">
        <w:rPr>
          <w:b/>
          <w:bCs/>
        </w:rPr>
        <w:t xml:space="preserve">In a nutshell: </w:t>
      </w:r>
      <w:r>
        <w:t xml:space="preserve">In this study Hafizs Nasirun, from Universitas Indonesia, led a team of researchers reviewing the evidence on the effect of AI on nurse education. The researchers found 14 studies which met their quality criteria. “AI interventions significantly improved psychomotor application, procedural skills and </w:t>
      </w:r>
      <w:r>
        <w:lastRenderedPageBreak/>
        <w:t>communication mechanics compared with traditional instructor-led teaching methods. However, findings on HOTS [higher order thinking skills] and retention were mixed; while GenAI enhanced inquiry-based problem solving, it occasionally compromised critical reflection and long-term knowledge retention compared with human-led instruction. Furthermore, a "gap in algorithmic empathy" was evident, with AI failing to effectively enhance cultural awareness.”</w:t>
      </w:r>
    </w:p>
    <w:p w14:paraId="4A2EBA3C" w14:textId="77777777" w:rsidR="0054193F" w:rsidRDefault="0054193F" w:rsidP="0054193F">
      <w:r>
        <w:t>You can read the abstract of this article at</w:t>
      </w:r>
    </w:p>
    <w:p w14:paraId="7DAB6776" w14:textId="77777777" w:rsidR="0054193F" w:rsidRDefault="0054193F" w:rsidP="0054193F">
      <w:hyperlink r:id="rId39" w:history="1">
        <w:r w:rsidRPr="005F2223">
          <w:rPr>
            <w:rStyle w:val="Hyperlink"/>
          </w:rPr>
          <w:t>https://doi.org/10.1016/j.nepr.2026.104847</w:t>
        </w:r>
      </w:hyperlink>
      <w:r>
        <w:t xml:space="preserve"> </w:t>
      </w:r>
    </w:p>
    <w:p w14:paraId="33AD07A3" w14:textId="77777777" w:rsidR="0054193F" w:rsidRDefault="0054193F" w:rsidP="0054193F"/>
    <w:p w14:paraId="0AC46DC7" w14:textId="77777777" w:rsidR="0054193F" w:rsidRDefault="0054193F" w:rsidP="0054193F">
      <w:pPr>
        <w:pStyle w:val="Heading2"/>
      </w:pPr>
      <w:bookmarkStart w:id="23" w:name="_Toc1030329934"/>
      <w:r>
        <w:t>AI and simulation feedback</w:t>
      </w:r>
      <w:bookmarkEnd w:id="23"/>
    </w:p>
    <w:p w14:paraId="2CB425F7" w14:textId="77777777" w:rsidR="0054193F" w:rsidRDefault="0054193F" w:rsidP="0054193F">
      <w:r>
        <w:rPr>
          <w:b/>
          <w:bCs/>
        </w:rPr>
        <w:t xml:space="preserve">Source: </w:t>
      </w:r>
      <w:r>
        <w:t>Computers and Education</w:t>
      </w:r>
    </w:p>
    <w:p w14:paraId="162130D3" w14:textId="06C802A2" w:rsidR="0054193F" w:rsidRDefault="0054193F" w:rsidP="0054193F">
      <w:r w:rsidRPr="747C5B13">
        <w:rPr>
          <w:b/>
          <w:bCs/>
        </w:rPr>
        <w:t xml:space="preserve">In a nutshell: </w:t>
      </w:r>
      <w:r>
        <w:t>In this study a team of researchers – led by Linxuan Zhao from Monash University – went even more high-tech using AI to analyse social and epistemic dimensions in team communication after a simulation. 15 students and five teachers were interviewed after using the new system. The teachers effectively used the evidence of social networks to guide reflection on engagement and roles and “epistemic networks to examine closed-loop communication strategies.” The students understood how the AI analysed social networks but found interpreting the epistemic networks more challenging. The researchers concluded that “the identified comprehensibility and perceived usefulness suggest the potential feasibility of adapting social and epistemic networks, traditionally utilised as analytical tools for researchers, into pedagogical instruments that support evidence-informed reflection in dynamic physical learning environments.”</w:t>
      </w:r>
    </w:p>
    <w:p w14:paraId="42B8D0EA" w14:textId="77777777" w:rsidR="0054193F" w:rsidRDefault="0054193F" w:rsidP="0054193F">
      <w:r>
        <w:t>You can read the abstract of this article at</w:t>
      </w:r>
    </w:p>
    <w:p w14:paraId="473373F4" w14:textId="77777777" w:rsidR="0054193F" w:rsidRDefault="0054193F" w:rsidP="0054193F">
      <w:hyperlink r:id="rId40" w:history="1">
        <w:r w:rsidRPr="0006750C">
          <w:rPr>
            <w:rStyle w:val="Hyperlink"/>
          </w:rPr>
          <w:t>https://doi.org/10.1016/j.compedu.2026.105655</w:t>
        </w:r>
      </w:hyperlink>
      <w:r>
        <w:t xml:space="preserve">  </w:t>
      </w:r>
    </w:p>
    <w:p w14:paraId="1BF43468" w14:textId="77777777" w:rsidR="0054193F" w:rsidRDefault="0054193F" w:rsidP="0054193F"/>
    <w:p w14:paraId="2F96572F" w14:textId="77777777" w:rsidR="0054193F" w:rsidRDefault="0054193F" w:rsidP="0054193F">
      <w:pPr>
        <w:pStyle w:val="Heading2"/>
      </w:pPr>
      <w:bookmarkStart w:id="24" w:name="_Toc1139102064"/>
      <w:r>
        <w:t>The ecological self in nurse education</w:t>
      </w:r>
      <w:bookmarkEnd w:id="24"/>
    </w:p>
    <w:p w14:paraId="359B82EA" w14:textId="77777777" w:rsidR="0054193F" w:rsidRDefault="0054193F" w:rsidP="0054193F">
      <w:r>
        <w:rPr>
          <w:b/>
          <w:bCs/>
        </w:rPr>
        <w:t xml:space="preserve">Source: </w:t>
      </w:r>
      <w:r>
        <w:t>Nurse Education Today</w:t>
      </w:r>
    </w:p>
    <w:p w14:paraId="29FA1783" w14:textId="10C2B404" w:rsidR="0054193F" w:rsidRDefault="0054193F" w:rsidP="0054193F">
      <w:r w:rsidRPr="747C5B13">
        <w:rPr>
          <w:b/>
          <w:bCs/>
        </w:rPr>
        <w:t xml:space="preserve">In a nutshell: </w:t>
      </w:r>
      <w:r>
        <w:t>In this article Vhathusa Edward Matahela, from the University of South Africa reviewed the literature on the ecological self of nurse educators. “Six defining features of the ecological self were identified: (1) identity expanded to the more-than-human, (2) relational interdependence and responsibility, (3) place-embeddedness, (4) moral extension beyond humans (stewardship ethic), (5) praxis and agency for ecological care, and (6) reflexive, justice-aware consciousness. Practical applications include integrating ecological thinking into learning outcomes, teaching strategies, and community/land-based learning.”</w:t>
      </w:r>
    </w:p>
    <w:p w14:paraId="06610FB8" w14:textId="77777777" w:rsidR="0054193F" w:rsidRDefault="0054193F" w:rsidP="0054193F">
      <w:r>
        <w:t>You can read the abstract of this article at</w:t>
      </w:r>
    </w:p>
    <w:p w14:paraId="54A4B7D2" w14:textId="77777777" w:rsidR="0054193F" w:rsidRDefault="0054193F" w:rsidP="0054193F">
      <w:hyperlink r:id="rId41" w:history="1">
        <w:r w:rsidRPr="0006750C">
          <w:rPr>
            <w:rStyle w:val="Hyperlink"/>
          </w:rPr>
          <w:t>https://doi.org/10.1016/j.nedt.2026.107140</w:t>
        </w:r>
      </w:hyperlink>
      <w:r>
        <w:t xml:space="preserve"> </w:t>
      </w:r>
    </w:p>
    <w:p w14:paraId="4E2CD30C" w14:textId="77777777" w:rsidR="0054193F" w:rsidRDefault="0054193F" w:rsidP="0054193F"/>
    <w:p w14:paraId="02CCA627" w14:textId="77777777" w:rsidR="0054193F" w:rsidRDefault="0054193F" w:rsidP="0054193F">
      <w:pPr>
        <w:pStyle w:val="Heading2"/>
      </w:pPr>
      <w:bookmarkStart w:id="25" w:name="_Toc1979873540"/>
      <w:r>
        <w:t>“Quick, everyone outside. It’s the simulation van!”</w:t>
      </w:r>
      <w:bookmarkEnd w:id="25"/>
    </w:p>
    <w:p w14:paraId="000EC544" w14:textId="77777777" w:rsidR="0054193F" w:rsidRDefault="0054193F" w:rsidP="0054193F">
      <w:r>
        <w:rPr>
          <w:b/>
          <w:bCs/>
        </w:rPr>
        <w:t xml:space="preserve">Source: </w:t>
      </w:r>
      <w:r>
        <w:t>Nurse Education in Practice</w:t>
      </w:r>
    </w:p>
    <w:p w14:paraId="51B283CB" w14:textId="77DE27A9" w:rsidR="0054193F" w:rsidRDefault="0054193F" w:rsidP="0054193F">
      <w:r w:rsidRPr="747C5B13">
        <w:rPr>
          <w:b/>
          <w:bCs/>
        </w:rPr>
        <w:lastRenderedPageBreak/>
        <w:t xml:space="preserve">In a nutshell: </w:t>
      </w:r>
      <w:r>
        <w:t>In this study Maëlli Fernandez-Gendron, from Sherbrooke University in Canada, led a team of researchers reviewing the evidence on “expanding educational access for rural healthcare professionals through mobile simulation.” The researchers found 22 articles which met their quality criteria and found that “training needs in rural areas primarily centred on acute care, p</w:t>
      </w:r>
      <w:r w:rsidR="77F5BDAE">
        <w:t>a</w:t>
      </w:r>
      <w:r>
        <w:t>ediatric and obstetric emergencies and non-technical skills such as leadership and teamwork. Facilitating factors included preliminary site visits, adaptation to local clinical and organizational contexts, partnerships with tertiary care centres, engagement of local educators and champions and repeated simulation activities. Constraining factors included workforce shortages, limited financial and material resources, resistance to change and the absence of structured training programs. Variability in simulation modalities and resource use was noted, with no single optimal approach identified.”</w:t>
      </w:r>
    </w:p>
    <w:p w14:paraId="11DC6DAC" w14:textId="77777777" w:rsidR="0054193F" w:rsidRDefault="0054193F" w:rsidP="0054193F">
      <w:r>
        <w:t>You can read the abstract of this article at</w:t>
      </w:r>
    </w:p>
    <w:p w14:paraId="506828EA" w14:textId="77777777" w:rsidR="0054193F" w:rsidRDefault="0054193F" w:rsidP="0054193F">
      <w:hyperlink r:id="rId42" w:history="1">
        <w:r w:rsidRPr="0006750C">
          <w:rPr>
            <w:rStyle w:val="Hyperlink"/>
          </w:rPr>
          <w:t>https://doi.org/10.1016/j.nepr.2026.104846</w:t>
        </w:r>
      </w:hyperlink>
      <w:r>
        <w:t xml:space="preserve"> </w:t>
      </w:r>
    </w:p>
    <w:p w14:paraId="46F67325" w14:textId="77777777" w:rsidR="0054193F" w:rsidRDefault="0054193F" w:rsidP="0054193F"/>
    <w:p w14:paraId="25124929" w14:textId="77777777" w:rsidR="0054193F" w:rsidRDefault="0054193F" w:rsidP="0054193F">
      <w:pPr>
        <w:pStyle w:val="Heading2"/>
      </w:pPr>
      <w:bookmarkStart w:id="26" w:name="_Toc1124005881"/>
      <w:r>
        <w:t>AI and health assessment</w:t>
      </w:r>
      <w:bookmarkEnd w:id="26"/>
    </w:p>
    <w:p w14:paraId="498D65B0" w14:textId="77777777" w:rsidR="0054193F" w:rsidRDefault="0054193F" w:rsidP="0054193F">
      <w:r>
        <w:rPr>
          <w:b/>
          <w:bCs/>
        </w:rPr>
        <w:t xml:space="preserve">Source: </w:t>
      </w:r>
      <w:r>
        <w:t>Nurse Education Today</w:t>
      </w:r>
    </w:p>
    <w:p w14:paraId="5082E8D4" w14:textId="198E0E86" w:rsidR="0054193F" w:rsidRDefault="0054193F" w:rsidP="0054193F">
      <w:r w:rsidRPr="747C5B13">
        <w:rPr>
          <w:b/>
          <w:bCs/>
        </w:rPr>
        <w:t>In a nutshell:</w:t>
      </w:r>
      <w:r>
        <w:t>In this study Zhihui Yang, from Southern Medical University in China, led a team of researchers developing an “AI agent-based case teaching approach,” for a health-assessment course. 102 nursing students took part in the study. 51 were taught using AI agent-based case teaching and the rest were taught more traditionally. The researchers found that the students in the AI agent group had higher scores for clinical-reasoning competence, knowledge, and teaching satisfaction.</w:t>
      </w:r>
    </w:p>
    <w:p w14:paraId="0E460CF7" w14:textId="77777777" w:rsidR="0054193F" w:rsidRDefault="0054193F" w:rsidP="0054193F">
      <w:r>
        <w:t>You can read the abstract of this article at</w:t>
      </w:r>
    </w:p>
    <w:p w14:paraId="306C2437" w14:textId="77777777" w:rsidR="0054193F" w:rsidRDefault="0054193F" w:rsidP="0054193F">
      <w:hyperlink r:id="rId43" w:history="1">
        <w:r w:rsidRPr="00EA43EB">
          <w:rPr>
            <w:rStyle w:val="Hyperlink"/>
          </w:rPr>
          <w:t>https://doi.org/10.1016/j.nedt.2026.107142</w:t>
        </w:r>
      </w:hyperlink>
      <w:r>
        <w:t xml:space="preserve"> </w:t>
      </w:r>
    </w:p>
    <w:p w14:paraId="3FB62C92" w14:textId="77777777" w:rsidR="0054193F" w:rsidRDefault="0054193F" w:rsidP="0054193F"/>
    <w:p w14:paraId="74A521A9" w14:textId="77777777" w:rsidR="0054193F" w:rsidRDefault="0054193F" w:rsidP="0054193F">
      <w:pPr>
        <w:pStyle w:val="Heading2"/>
      </w:pPr>
      <w:bookmarkStart w:id="27" w:name="_Toc1801633065"/>
      <w:r>
        <w:t>What do supervisors make of primary healthcare education?</w:t>
      </w:r>
      <w:bookmarkEnd w:id="27"/>
    </w:p>
    <w:p w14:paraId="7E0948BA" w14:textId="77777777" w:rsidR="0054193F" w:rsidRDefault="0054193F" w:rsidP="0054193F">
      <w:r>
        <w:rPr>
          <w:b/>
          <w:bCs/>
        </w:rPr>
        <w:t xml:space="preserve">Source: </w:t>
      </w:r>
      <w:r>
        <w:t>Nurse Education Today</w:t>
      </w:r>
    </w:p>
    <w:p w14:paraId="4537FCFC" w14:textId="305E7FC3" w:rsidR="0054193F" w:rsidRDefault="0054193F" w:rsidP="0054193F">
      <w:r w:rsidRPr="747C5B13">
        <w:rPr>
          <w:b/>
          <w:bCs/>
        </w:rPr>
        <w:t xml:space="preserve">In a nutshell: </w:t>
      </w:r>
      <w:r w:rsidR="5B168ADC">
        <w:t>I</w:t>
      </w:r>
      <w:r>
        <w:t xml:space="preserve">n this study a team of researchers – led by Debbie Procter from Edith Cowan </w:t>
      </w:r>
      <w:r w:rsidR="165378F0">
        <w:t>University</w:t>
      </w:r>
      <w:r>
        <w:t xml:space="preserve"> in Australia – examined the experience of nursing supervisors as they took charge of nursing students on placement. “Participants described the rewards and challenges of supervision, including workload pressures, professional behaviour concerns, and limited support and training for supervisors. They perceived curricula left students underprepared, with knowledge gaps in communication, critical reasoning, and scope. They interpreted workforce sustainability as hindered by inequities and stigma; however, stronger education, greater scope, and increased autonomy and flexibility could improve attraction and retention.”</w:t>
      </w:r>
    </w:p>
    <w:p w14:paraId="2FB124F4" w14:textId="77777777" w:rsidR="0054193F" w:rsidRDefault="0054193F" w:rsidP="0054193F">
      <w:r>
        <w:t>You can read the abstract of this article at</w:t>
      </w:r>
    </w:p>
    <w:p w14:paraId="39E35F29" w14:textId="77777777" w:rsidR="0054193F" w:rsidRDefault="0054193F" w:rsidP="0054193F">
      <w:hyperlink r:id="rId44" w:history="1">
        <w:r w:rsidRPr="00EA43EB">
          <w:rPr>
            <w:rStyle w:val="Hyperlink"/>
          </w:rPr>
          <w:t>https://doi.org/10.1016/j.nedt.2026.107146</w:t>
        </w:r>
      </w:hyperlink>
      <w:r>
        <w:t xml:space="preserve"> </w:t>
      </w:r>
    </w:p>
    <w:p w14:paraId="62C67C69" w14:textId="77777777" w:rsidR="0054193F" w:rsidRDefault="0054193F" w:rsidP="0054193F"/>
    <w:p w14:paraId="5334D73F" w14:textId="77777777" w:rsidR="0054193F" w:rsidRDefault="0054193F" w:rsidP="0054193F">
      <w:pPr>
        <w:pStyle w:val="Heading2"/>
      </w:pPr>
      <w:bookmarkStart w:id="28" w:name="_Toc261263348"/>
      <w:r>
        <w:lastRenderedPageBreak/>
        <w:t>Learning environments, preceptor competencies, and clinical performance</w:t>
      </w:r>
      <w:bookmarkEnd w:id="28"/>
    </w:p>
    <w:p w14:paraId="2D326607" w14:textId="77777777" w:rsidR="0054193F" w:rsidRDefault="0054193F" w:rsidP="0054193F">
      <w:r>
        <w:rPr>
          <w:b/>
          <w:bCs/>
        </w:rPr>
        <w:t xml:space="preserve">Source: </w:t>
      </w:r>
      <w:r>
        <w:t>Nurse Education Today</w:t>
      </w:r>
    </w:p>
    <w:p w14:paraId="0180E1BB" w14:textId="0C0BAF48" w:rsidR="0054193F" w:rsidRDefault="0054193F" w:rsidP="0054193F">
      <w:r w:rsidRPr="747C5B13">
        <w:rPr>
          <w:b/>
          <w:bCs/>
        </w:rPr>
        <w:t xml:space="preserve">In a nutshell: </w:t>
      </w:r>
      <w:r>
        <w:t xml:space="preserve"> </w:t>
      </w:r>
      <w:r w:rsidR="7F729068">
        <w:t>I</w:t>
      </w:r>
      <w:r>
        <w:t>n this study by a team of researchers, led by Yağmur Şen from Istanbul University-Cerrahpaşa</w:t>
      </w:r>
      <w:r w:rsidR="7CB9F54F">
        <w:t>, studied the effect of different learning environment on nursing students</w:t>
      </w:r>
      <w:r>
        <w:t>. The researchers surveyed 411 students and interviewed 14 of them in more depth. They found that the quality of the learning environment and the quality of the students’ preceptorship “had positive, linear, and statistically-significant correlations with their clinical performance self-efficacy.” The students “highlighted the positive impact of a supportive learning environment on their professional development, while noting that inadequate physical conditions, a demanding work environment, excessive workload for nurses, and clinical settings that were not aligned with theoretical knowledge negatively affected the learning process.”</w:t>
      </w:r>
    </w:p>
    <w:p w14:paraId="3521C90C" w14:textId="77777777" w:rsidR="0054193F" w:rsidRDefault="0054193F" w:rsidP="0054193F">
      <w:r>
        <w:t>You can read the abstract of this article at</w:t>
      </w:r>
    </w:p>
    <w:p w14:paraId="6C2A9A7D" w14:textId="77777777" w:rsidR="0054193F" w:rsidRDefault="0054193F" w:rsidP="0054193F">
      <w:hyperlink r:id="rId45" w:history="1">
        <w:r w:rsidRPr="00EA43EB">
          <w:rPr>
            <w:rStyle w:val="Hyperlink"/>
          </w:rPr>
          <w:t>https://doi.org/10.1016/j.nedt.2026.107147</w:t>
        </w:r>
      </w:hyperlink>
      <w:r>
        <w:t xml:space="preserve"> </w:t>
      </w:r>
    </w:p>
    <w:p w14:paraId="3975920A" w14:textId="77777777" w:rsidR="0054193F" w:rsidRDefault="0054193F" w:rsidP="0054193F"/>
    <w:p w14:paraId="68546E3F" w14:textId="77777777" w:rsidR="0054193F" w:rsidRDefault="0054193F" w:rsidP="0054193F">
      <w:pPr>
        <w:pStyle w:val="Heading2"/>
      </w:pPr>
      <w:bookmarkStart w:id="29" w:name="_Toc1942786644"/>
      <w:r>
        <w:t>Online geriatric education</w:t>
      </w:r>
      <w:bookmarkEnd w:id="29"/>
    </w:p>
    <w:p w14:paraId="0A166718" w14:textId="77777777" w:rsidR="0054193F" w:rsidRDefault="0054193F" w:rsidP="0054193F">
      <w:r>
        <w:rPr>
          <w:b/>
          <w:bCs/>
        </w:rPr>
        <w:t xml:space="preserve">Source: </w:t>
      </w:r>
      <w:r>
        <w:t>Nurse Education in Practice</w:t>
      </w:r>
    </w:p>
    <w:p w14:paraId="187DAF08" w14:textId="6F38CC0F" w:rsidR="0054193F" w:rsidRDefault="0054193F" w:rsidP="0054193F">
      <w:r w:rsidRPr="747C5B13">
        <w:rPr>
          <w:b/>
          <w:bCs/>
        </w:rPr>
        <w:t xml:space="preserve">In a nutshell: </w:t>
      </w:r>
      <w:r>
        <w:t>In this study a team of researchers, led by Hansen Tang from Western Sydney University, reviewed the evidence on online learning and geriatric nursing. The researchers found 18 studies which met their quality criteria. There were four types of intervention:</w:t>
      </w:r>
    </w:p>
    <w:p w14:paraId="151C370D" w14:textId="77777777" w:rsidR="0054193F" w:rsidRDefault="0054193F" w:rsidP="0054193F">
      <w:pPr>
        <w:pStyle w:val="ListParagraph"/>
        <w:numPr>
          <w:ilvl w:val="0"/>
          <w:numId w:val="2"/>
        </w:numPr>
      </w:pPr>
      <w:r>
        <w:t>Multimedia knowledge modules</w:t>
      </w:r>
    </w:p>
    <w:p w14:paraId="7678B979" w14:textId="77777777" w:rsidR="0054193F" w:rsidRDefault="0054193F" w:rsidP="0054193F">
      <w:pPr>
        <w:pStyle w:val="ListParagraph"/>
        <w:numPr>
          <w:ilvl w:val="0"/>
          <w:numId w:val="2"/>
        </w:numPr>
      </w:pPr>
      <w:r>
        <w:t>Integrated clinical tools</w:t>
      </w:r>
    </w:p>
    <w:p w14:paraId="1070494D" w14:textId="77777777" w:rsidR="0054193F" w:rsidRDefault="0054193F" w:rsidP="0054193F">
      <w:pPr>
        <w:pStyle w:val="ListParagraph"/>
        <w:numPr>
          <w:ilvl w:val="0"/>
          <w:numId w:val="2"/>
        </w:numPr>
      </w:pPr>
      <w:r>
        <w:t>Remote monitoring and feedback systesm</w:t>
      </w:r>
    </w:p>
    <w:p w14:paraId="3EB8C9A4" w14:textId="77777777" w:rsidR="0054193F" w:rsidRDefault="0054193F" w:rsidP="0054193F">
      <w:pPr>
        <w:pStyle w:val="ListParagraph"/>
        <w:numPr>
          <w:ilvl w:val="0"/>
          <w:numId w:val="2"/>
        </w:numPr>
      </w:pPr>
      <w:r>
        <w:t>Social mediated learning platforms (e.g. WeChat)</w:t>
      </w:r>
    </w:p>
    <w:p w14:paraId="13AD7296" w14:textId="290F1E63" w:rsidR="747C5B13" w:rsidRDefault="747C5B13"/>
    <w:p w14:paraId="29A8D5AC" w14:textId="77777777" w:rsidR="0054193F" w:rsidRDefault="0054193F" w:rsidP="0054193F">
      <w:r>
        <w:t>“</w:t>
      </w:r>
      <w:r w:rsidRPr="009237ED">
        <w:t>Nursing knowledge and confidence consistently improved across studies. Resident-level outcomes—such as nutritional intake, cognitive function, physical activity and delirium incidence—varied and were closely linked to intervention design. Integrated interventions (Types 2–3) produced the most consistent positive effects. Evidence predominantly originated from Western contexts, with limited cross-cultural adaptation.</w:t>
      </w:r>
      <w:r>
        <w:t>”</w:t>
      </w:r>
    </w:p>
    <w:p w14:paraId="4D19F350" w14:textId="77777777" w:rsidR="0054193F" w:rsidRDefault="0054193F" w:rsidP="0054193F">
      <w:r>
        <w:t>You can read the abstract of this article at</w:t>
      </w:r>
    </w:p>
    <w:p w14:paraId="77981701" w14:textId="77777777" w:rsidR="0054193F" w:rsidRDefault="0054193F" w:rsidP="0054193F">
      <w:hyperlink r:id="rId46" w:history="1">
        <w:r w:rsidRPr="00E03E19">
          <w:rPr>
            <w:rStyle w:val="Hyperlink"/>
          </w:rPr>
          <w:t>https://doi.org/10.1016/j.nepr.2026.104852</w:t>
        </w:r>
      </w:hyperlink>
      <w:r>
        <w:t xml:space="preserve"> </w:t>
      </w:r>
    </w:p>
    <w:p w14:paraId="20B7847D" w14:textId="77777777" w:rsidR="0054193F" w:rsidRDefault="0054193F" w:rsidP="0054193F"/>
    <w:p w14:paraId="4D803633" w14:textId="77777777" w:rsidR="0054193F" w:rsidRDefault="0054193F" w:rsidP="0054193F">
      <w:pPr>
        <w:pStyle w:val="Heading2"/>
      </w:pPr>
      <w:bookmarkStart w:id="30" w:name="_Toc258574174"/>
      <w:r>
        <w:t>Reviewing the research on nursing diagnosis</w:t>
      </w:r>
      <w:bookmarkEnd w:id="30"/>
    </w:p>
    <w:p w14:paraId="4AAC171F" w14:textId="77777777" w:rsidR="0054193F" w:rsidRDefault="0054193F" w:rsidP="0054193F">
      <w:r>
        <w:rPr>
          <w:b/>
          <w:bCs/>
        </w:rPr>
        <w:t xml:space="preserve">Source: </w:t>
      </w:r>
      <w:r>
        <w:t>Nurse Education in Practice</w:t>
      </w:r>
    </w:p>
    <w:p w14:paraId="46FFDCDF" w14:textId="2AFFBCD2" w:rsidR="0054193F" w:rsidRDefault="0054193F" w:rsidP="0054193F">
      <w:r w:rsidRPr="747C5B13">
        <w:rPr>
          <w:b/>
          <w:bCs/>
        </w:rPr>
        <w:t xml:space="preserve">In a nutshell: </w:t>
      </w:r>
      <w:r w:rsidR="266FDBFD">
        <w:t>I</w:t>
      </w:r>
      <w:r>
        <w:t xml:space="preserve">n this study a team of researchers, led by Anamaria Alves Napoleão, from the Federal University of São Carlos in Brazil, reviewed the research on </w:t>
      </w:r>
      <w:r w:rsidR="69992927">
        <w:t>diagnosis in nursing</w:t>
      </w:r>
      <w:r>
        <w:t>. The researchers found 29 studies which met their quality criteria. “Strategies identified include simulation (n</w:t>
      </w:r>
      <w:r w:rsidRPr="747C5B13">
        <w:rPr>
          <w:rFonts w:ascii="Times New Roman" w:hAnsi="Times New Roman"/>
        </w:rPr>
        <w:t> </w:t>
      </w:r>
      <w:r>
        <w:t>=</w:t>
      </w:r>
      <w:r w:rsidRPr="747C5B13">
        <w:rPr>
          <w:rFonts w:ascii="Times New Roman" w:hAnsi="Times New Roman"/>
        </w:rPr>
        <w:t> </w:t>
      </w:r>
      <w:r>
        <w:t>7), virtual tools (n</w:t>
      </w:r>
      <w:r w:rsidRPr="747C5B13">
        <w:rPr>
          <w:rFonts w:ascii="Times New Roman" w:hAnsi="Times New Roman"/>
        </w:rPr>
        <w:t> </w:t>
      </w:r>
      <w:r>
        <w:t>=</w:t>
      </w:r>
      <w:r w:rsidRPr="747C5B13">
        <w:rPr>
          <w:rFonts w:ascii="Times New Roman" w:hAnsi="Times New Roman"/>
        </w:rPr>
        <w:t> </w:t>
      </w:r>
      <w:r>
        <w:t>6), educational programs (n</w:t>
      </w:r>
      <w:r w:rsidRPr="747C5B13">
        <w:rPr>
          <w:rFonts w:ascii="Times New Roman" w:hAnsi="Times New Roman"/>
        </w:rPr>
        <w:t> </w:t>
      </w:r>
      <w:r>
        <w:t>=</w:t>
      </w:r>
      <w:r w:rsidRPr="747C5B13">
        <w:rPr>
          <w:rFonts w:ascii="Times New Roman" w:hAnsi="Times New Roman"/>
        </w:rPr>
        <w:t> </w:t>
      </w:r>
      <w:r>
        <w:t>6), group work (n</w:t>
      </w:r>
      <w:r w:rsidRPr="747C5B13">
        <w:rPr>
          <w:rFonts w:ascii="Times New Roman" w:hAnsi="Times New Roman"/>
        </w:rPr>
        <w:t> </w:t>
      </w:r>
      <w:r>
        <w:t>=</w:t>
      </w:r>
      <w:r w:rsidRPr="747C5B13">
        <w:rPr>
          <w:rFonts w:ascii="Times New Roman" w:hAnsi="Times New Roman"/>
        </w:rPr>
        <w:t> </w:t>
      </w:r>
      <w:r>
        <w:t>3), case studies (n</w:t>
      </w:r>
      <w:r w:rsidRPr="747C5B13">
        <w:rPr>
          <w:rFonts w:ascii="Times New Roman" w:hAnsi="Times New Roman"/>
        </w:rPr>
        <w:t> </w:t>
      </w:r>
      <w:r>
        <w:t>=</w:t>
      </w:r>
      <w:r w:rsidRPr="747C5B13">
        <w:rPr>
          <w:rFonts w:ascii="Times New Roman" w:hAnsi="Times New Roman"/>
        </w:rPr>
        <w:t> </w:t>
      </w:r>
      <w:r>
        <w:t>3) and other methods (n</w:t>
      </w:r>
      <w:r w:rsidRPr="747C5B13">
        <w:rPr>
          <w:rFonts w:ascii="Times New Roman" w:hAnsi="Times New Roman"/>
        </w:rPr>
        <w:t> </w:t>
      </w:r>
      <w:r>
        <w:t>=</w:t>
      </w:r>
      <w:r w:rsidRPr="747C5B13">
        <w:rPr>
          <w:rFonts w:ascii="Times New Roman" w:hAnsi="Times New Roman"/>
        </w:rPr>
        <w:t> </w:t>
      </w:r>
      <w:r>
        <w:t xml:space="preserve">4), such as board games, outcome present state test model, guided visual metaphorical strategy and arch method. The researchers </w:t>
      </w:r>
      <w:r>
        <w:lastRenderedPageBreak/>
        <w:t>concluded that there was a “predominance of active, student-centred methodologies that foster critical thinking and reflective practice. These approaches appear to support the development of diagnostic competence and may contribute to preparation for clinical decision-making.”</w:t>
      </w:r>
    </w:p>
    <w:p w14:paraId="244F4B3F" w14:textId="77777777" w:rsidR="0054193F" w:rsidRDefault="0054193F" w:rsidP="0054193F">
      <w:r>
        <w:t>You can read the abstract of this article at</w:t>
      </w:r>
    </w:p>
    <w:p w14:paraId="1106659D" w14:textId="77777777" w:rsidR="0054193F" w:rsidRDefault="0054193F" w:rsidP="0054193F">
      <w:hyperlink r:id="rId47" w:history="1">
        <w:r w:rsidRPr="00E03E19">
          <w:rPr>
            <w:rStyle w:val="Hyperlink"/>
          </w:rPr>
          <w:t>https://doi.org/10.1016/j.nepr.2026.104854</w:t>
        </w:r>
      </w:hyperlink>
      <w:r>
        <w:t xml:space="preserve"> </w:t>
      </w:r>
    </w:p>
    <w:p w14:paraId="3D74F494" w14:textId="77777777" w:rsidR="0054193F" w:rsidRDefault="0054193F" w:rsidP="0054193F"/>
    <w:p w14:paraId="4D863A80" w14:textId="77777777" w:rsidR="0054193F" w:rsidRDefault="0054193F" w:rsidP="0054193F">
      <w:pPr>
        <w:pStyle w:val="Heading2"/>
      </w:pPr>
      <w:bookmarkStart w:id="31" w:name="_Toc1158228187"/>
      <w:r>
        <w:t>Simulation debriefing – reviewing the evidence</w:t>
      </w:r>
      <w:bookmarkEnd w:id="31"/>
    </w:p>
    <w:p w14:paraId="317F15B2" w14:textId="77777777" w:rsidR="0054193F" w:rsidRDefault="0054193F" w:rsidP="0054193F">
      <w:r>
        <w:rPr>
          <w:b/>
          <w:bCs/>
        </w:rPr>
        <w:t xml:space="preserve">Source: </w:t>
      </w:r>
      <w:r>
        <w:t>Nurse Education in Practice</w:t>
      </w:r>
    </w:p>
    <w:p w14:paraId="7370154B" w14:textId="7522C2C7" w:rsidR="0054193F" w:rsidRDefault="0054193F" w:rsidP="0054193F">
      <w:r w:rsidRPr="747C5B13">
        <w:rPr>
          <w:b/>
          <w:bCs/>
        </w:rPr>
        <w:t>In a nutshell:</w:t>
      </w:r>
      <w:r w:rsidR="4C0475C0" w:rsidRPr="747C5B13">
        <w:rPr>
          <w:b/>
          <w:bCs/>
        </w:rPr>
        <w:t xml:space="preserve"> </w:t>
      </w:r>
      <w:r w:rsidR="141AA30D">
        <w:t xml:space="preserve">What is </w:t>
      </w:r>
      <w:r>
        <w:t xml:space="preserve">debriefing after a nursing simulation </w:t>
      </w:r>
      <w:r w:rsidR="5F93C15D">
        <w:t>like</w:t>
      </w:r>
      <w:r>
        <w:t>? That was what a team of researchers – led by Aseelah Alnazawi from King Saud Bin Abdulaziz University for Health Sciences in Saudi Arabia – attempted to find out in this study. The researchers identified three over-arching themes in the studies “(1) learning outcomes and experiences of students during debriefing; (2) factors related to debriefing experiences or outcomes; and (3) psychological, emotional, social and cultural aspects of debriefing.” They concluded that “nursing students’ experiences of debriefing are shaped by facilitator behaviours, session structure, communication processes, psychological safety and broader social and cultural factors. Structured and psychologically safe debriefing practices are essential to optimise learning.”</w:t>
      </w:r>
    </w:p>
    <w:p w14:paraId="17764ACE" w14:textId="77777777" w:rsidR="0054193F" w:rsidRDefault="0054193F" w:rsidP="0054193F">
      <w:r>
        <w:t>You can read the abstract of this article at</w:t>
      </w:r>
    </w:p>
    <w:p w14:paraId="302087B8" w14:textId="77777777" w:rsidR="0054193F" w:rsidRDefault="0054193F" w:rsidP="0054193F">
      <w:hyperlink r:id="rId48" w:history="1">
        <w:r w:rsidRPr="00E03E19">
          <w:rPr>
            <w:rStyle w:val="Hyperlink"/>
          </w:rPr>
          <w:t>https://doi.org/10.1016/j.nepr.2026.104853</w:t>
        </w:r>
      </w:hyperlink>
      <w:r>
        <w:t xml:space="preserve"> </w:t>
      </w:r>
    </w:p>
    <w:p w14:paraId="6B03713D" w14:textId="77777777" w:rsidR="0054193F" w:rsidRDefault="0054193F" w:rsidP="0054193F"/>
    <w:p w14:paraId="15D325AF" w14:textId="77777777" w:rsidR="0054193F" w:rsidRDefault="0054193F" w:rsidP="0054193F">
      <w:pPr>
        <w:pStyle w:val="Heading2"/>
      </w:pPr>
      <w:bookmarkStart w:id="32" w:name="_Toc1378293144"/>
      <w:r>
        <w:t>AI and teaching paediatrics</w:t>
      </w:r>
      <w:bookmarkEnd w:id="32"/>
    </w:p>
    <w:p w14:paraId="605958A7" w14:textId="77777777" w:rsidR="0054193F" w:rsidRDefault="0054193F" w:rsidP="0054193F">
      <w:r>
        <w:rPr>
          <w:b/>
          <w:bCs/>
        </w:rPr>
        <w:t xml:space="preserve">Source: </w:t>
      </w:r>
      <w:r>
        <w:t>Nurse Education Today</w:t>
      </w:r>
    </w:p>
    <w:p w14:paraId="5EAAF3B4" w14:textId="21D01430" w:rsidR="0054193F" w:rsidRDefault="0054193F" w:rsidP="0054193F">
      <w:r w:rsidRPr="747C5B13">
        <w:rPr>
          <w:b/>
          <w:bCs/>
        </w:rPr>
        <w:t xml:space="preserve">In a nutshell: </w:t>
      </w:r>
      <w:r w:rsidR="3C4FB10B">
        <w:t>A</w:t>
      </w:r>
      <w:r>
        <w:t xml:space="preserve"> team of researchers led by Simon Williams from Federation University in Australia</w:t>
      </w:r>
      <w:r w:rsidR="6F3E263C">
        <w:t xml:space="preserve"> reviewed </w:t>
      </w:r>
      <w:r>
        <w:t xml:space="preserve">the evidence on </w:t>
      </w:r>
      <w:r w:rsidR="0834CD96">
        <w:t xml:space="preserve">using AI to teach paediatrics </w:t>
      </w:r>
      <w:r>
        <w:t>and found six studies which met their quality criteria, all from countries in Asia or the Middle East. “GenAI applications supported scenario-based learning, ethical reasoning, medication-safety comparisons, and assessment scoring, and were associated with improved engagement and personalised feedback. However, evidence was constrained by small, single-site designs, inconsistent GenAI reporting, reliance on self-report, and limited evaluation of competence, safety, or practice transfer. No studies included children or families' perspectives, and few addressed risks related to misinformation, developmental appropriateness, cultural safety, or bias.”</w:t>
      </w:r>
    </w:p>
    <w:p w14:paraId="3CA6AB41" w14:textId="77777777" w:rsidR="0054193F" w:rsidRDefault="0054193F" w:rsidP="0054193F">
      <w:r>
        <w:t>You can read the abstract of this article at</w:t>
      </w:r>
    </w:p>
    <w:p w14:paraId="6104BFBE" w14:textId="77777777" w:rsidR="0054193F" w:rsidRDefault="0054193F" w:rsidP="0054193F">
      <w:hyperlink r:id="rId49" w:history="1">
        <w:r w:rsidRPr="00E03E19">
          <w:rPr>
            <w:rStyle w:val="Hyperlink"/>
          </w:rPr>
          <w:t>https://doi.org/10.1016/j.nedt.2026.107157</w:t>
        </w:r>
      </w:hyperlink>
      <w:r>
        <w:t xml:space="preserve"> </w:t>
      </w:r>
    </w:p>
    <w:p w14:paraId="0E3CC1C8" w14:textId="77777777" w:rsidR="0054193F" w:rsidRDefault="0054193F" w:rsidP="0054193F"/>
    <w:p w14:paraId="54624502" w14:textId="77777777" w:rsidR="0054193F" w:rsidRDefault="0054193F" w:rsidP="0054193F">
      <w:pPr>
        <w:pStyle w:val="Heading2"/>
      </w:pPr>
      <w:bookmarkStart w:id="33" w:name="_Toc630722715"/>
      <w:r>
        <w:t>What’s hot in postgraduate nurse education?</w:t>
      </w:r>
      <w:bookmarkEnd w:id="33"/>
    </w:p>
    <w:p w14:paraId="58FE4128" w14:textId="77777777" w:rsidR="0054193F" w:rsidRDefault="0054193F" w:rsidP="0054193F">
      <w:r>
        <w:rPr>
          <w:b/>
          <w:bCs/>
        </w:rPr>
        <w:t xml:space="preserve">Source: </w:t>
      </w:r>
      <w:r>
        <w:t>Nurse Education Today</w:t>
      </w:r>
    </w:p>
    <w:p w14:paraId="2D1676CC" w14:textId="716A9132" w:rsidR="0054193F" w:rsidRDefault="0054193F" w:rsidP="0054193F">
      <w:r w:rsidRPr="747C5B13">
        <w:rPr>
          <w:b/>
          <w:bCs/>
        </w:rPr>
        <w:lastRenderedPageBreak/>
        <w:t xml:space="preserve">In a nutshell: </w:t>
      </w:r>
      <w:r>
        <w:t xml:space="preserve"> Casting their eyes over </w:t>
      </w:r>
      <w:r w:rsidR="77649E7F">
        <w:t xml:space="preserve">topics </w:t>
      </w:r>
      <w:r>
        <w:t>in postgraduate nurse education were a team of researchers led by Clare Davies from Sydney University. They found 41 articles published between 2016 and 2024 that met their quality criteria. Four themes emerged from the research:</w:t>
      </w:r>
    </w:p>
    <w:p w14:paraId="6D38B362" w14:textId="77777777" w:rsidR="0054193F" w:rsidRDefault="0054193F" w:rsidP="0054193F">
      <w:pPr>
        <w:pStyle w:val="ListParagraph"/>
        <w:numPr>
          <w:ilvl w:val="0"/>
          <w:numId w:val="3"/>
        </w:numPr>
      </w:pPr>
      <w:r>
        <w:t>Online learning</w:t>
      </w:r>
    </w:p>
    <w:p w14:paraId="3346B24F" w14:textId="77777777" w:rsidR="0054193F" w:rsidRDefault="0054193F" w:rsidP="0054193F">
      <w:pPr>
        <w:pStyle w:val="ListParagraph"/>
        <w:numPr>
          <w:ilvl w:val="0"/>
          <w:numId w:val="3"/>
        </w:numPr>
      </w:pPr>
      <w:r>
        <w:t>Teaching theories, strategies, and methods</w:t>
      </w:r>
    </w:p>
    <w:p w14:paraId="3A335658" w14:textId="77777777" w:rsidR="0054193F" w:rsidRDefault="0054193F" w:rsidP="0054193F">
      <w:pPr>
        <w:pStyle w:val="ListParagraph"/>
        <w:numPr>
          <w:ilvl w:val="0"/>
          <w:numId w:val="3"/>
        </w:numPr>
      </w:pPr>
      <w:r>
        <w:t>Simulation and technology</w:t>
      </w:r>
    </w:p>
    <w:p w14:paraId="5E84390C" w14:textId="77777777" w:rsidR="0054193F" w:rsidRDefault="0054193F" w:rsidP="0054193F">
      <w:pPr>
        <w:pStyle w:val="ListParagraph"/>
        <w:numPr>
          <w:ilvl w:val="0"/>
          <w:numId w:val="3"/>
        </w:numPr>
      </w:pPr>
      <w:r>
        <w:t>Barriers and enables to postgraduate education</w:t>
      </w:r>
    </w:p>
    <w:p w14:paraId="52E042F3" w14:textId="5349BC0D" w:rsidR="747C5B13" w:rsidRDefault="747C5B13"/>
    <w:p w14:paraId="76F644F0" w14:textId="77777777" w:rsidR="0054193F" w:rsidRDefault="0054193F" w:rsidP="0054193F">
      <w:r>
        <w:t>The researchers concluded that “</w:t>
      </w:r>
      <w:r w:rsidRPr="005B0231">
        <w:t>students reporting higher levels of teaching presence and connections with educators and peers exhibit improved cognitive presence, deeper learning, and greater satisfaction—outcomes that support better clinical practice and critical decision-making. Frameworks such as the Community of Inquiry and CONNECT may enhance teaching presence, which in turn fosters cognitive presence and a sense of community. Embedding these frameworks into curricula and investing in educator training and online infrastructure are central to achieving stronger engagement and student satisfaction. Postgraduate nursing education also benefits from a range of evidence-based technological approaches, including chatbot and AI tools to improve student engagement, knowledge retention, and clinical reasoning.</w:t>
      </w:r>
      <w:r>
        <w:t>”</w:t>
      </w:r>
    </w:p>
    <w:p w14:paraId="32D17C14" w14:textId="77777777" w:rsidR="0054193F" w:rsidRDefault="0054193F" w:rsidP="0054193F">
      <w:r>
        <w:t>You can read the abstract of this article at</w:t>
      </w:r>
    </w:p>
    <w:p w14:paraId="2991D6F2" w14:textId="77777777" w:rsidR="0054193F" w:rsidRDefault="0054193F" w:rsidP="0054193F">
      <w:hyperlink r:id="rId50" w:history="1">
        <w:r w:rsidRPr="00E03E19">
          <w:rPr>
            <w:rStyle w:val="Hyperlink"/>
          </w:rPr>
          <w:t>https://doi.org/10.1016/j.nedt.2026.107159</w:t>
        </w:r>
      </w:hyperlink>
      <w:r>
        <w:t xml:space="preserve"> </w:t>
      </w:r>
    </w:p>
    <w:p w14:paraId="5AEFC6EC" w14:textId="77777777" w:rsidR="0054193F" w:rsidRDefault="0054193F" w:rsidP="0054193F"/>
    <w:p w14:paraId="39BE487E" w14:textId="77777777" w:rsidR="0054193F" w:rsidRDefault="0054193F" w:rsidP="0054193F">
      <w:pPr>
        <w:pStyle w:val="Heading2"/>
      </w:pPr>
      <w:bookmarkStart w:id="34" w:name="_Toc1892563029"/>
      <w:r>
        <w:t>Teaching nurses to read an ECG</w:t>
      </w:r>
      <w:bookmarkEnd w:id="34"/>
    </w:p>
    <w:p w14:paraId="53EFE26A" w14:textId="77777777" w:rsidR="0054193F" w:rsidRDefault="0054193F" w:rsidP="0054193F">
      <w:r>
        <w:rPr>
          <w:b/>
          <w:bCs/>
        </w:rPr>
        <w:t xml:space="preserve">Source: </w:t>
      </w:r>
      <w:r>
        <w:t>Nurse Education in Practice</w:t>
      </w:r>
    </w:p>
    <w:p w14:paraId="34CDD1C7" w14:textId="5110A57E" w:rsidR="0054193F" w:rsidRDefault="0054193F" w:rsidP="0054193F">
      <w:r w:rsidRPr="747C5B13">
        <w:rPr>
          <w:b/>
          <w:bCs/>
        </w:rPr>
        <w:t xml:space="preserve">In a nutshell: </w:t>
      </w:r>
      <w:r>
        <w:t>“Electrocardiogram interpretation is a core clinical competence for nurses and is essential for recognising and managing cardiac abnormalities,” and in this study a team of researchers – led by Emily Boyd from Ulster University – reviewed the evidence on teaching it. The researchers found 23 studies which met their quality criteria and found that “educational interventions were associated with improvements in nurses’ electrocardiogram competence. Interventions were synthesised into five themes: traditional and structured education; technology-enhanced learning; micro-learning approaches; blended and learner-centred models; and sustainability and reinforcement of learning over time. Interventions incorporating active learner engagement, structured practice and reinforcement appeared more likely to support meaningful learning gains. Evidence of learning attenuation over time was reported.”</w:t>
      </w:r>
    </w:p>
    <w:p w14:paraId="2551526D" w14:textId="77777777" w:rsidR="0054193F" w:rsidRDefault="0054193F" w:rsidP="0054193F">
      <w:r>
        <w:t>You can read the abstract of this article at</w:t>
      </w:r>
    </w:p>
    <w:p w14:paraId="3BD3D6F8" w14:textId="77777777" w:rsidR="0054193F" w:rsidRDefault="0054193F" w:rsidP="0054193F">
      <w:hyperlink r:id="rId51" w:history="1">
        <w:r w:rsidRPr="00336281">
          <w:rPr>
            <w:rStyle w:val="Hyperlink"/>
          </w:rPr>
          <w:t>https://doi.org/10.1016/j.nepr.2026.104856</w:t>
        </w:r>
      </w:hyperlink>
      <w:r>
        <w:t xml:space="preserve"> </w:t>
      </w:r>
    </w:p>
    <w:p w14:paraId="48EACAD9" w14:textId="77777777" w:rsidR="0054193F" w:rsidRDefault="0054193F" w:rsidP="0054193F"/>
    <w:p w14:paraId="06607D85" w14:textId="77777777" w:rsidR="0054193F" w:rsidRDefault="0054193F" w:rsidP="0054193F">
      <w:pPr>
        <w:pStyle w:val="Heading2"/>
      </w:pPr>
      <w:bookmarkStart w:id="35" w:name="_Toc537618092"/>
      <w:r>
        <w:t>Don’t throw your homework on the fire, get ChatGPT to do it for you!</w:t>
      </w:r>
      <w:bookmarkEnd w:id="35"/>
    </w:p>
    <w:p w14:paraId="3EBC0566" w14:textId="77777777" w:rsidR="0054193F" w:rsidRDefault="0054193F" w:rsidP="0054193F">
      <w:r>
        <w:rPr>
          <w:b/>
          <w:bCs/>
        </w:rPr>
        <w:t xml:space="preserve">Source: </w:t>
      </w:r>
      <w:r>
        <w:t>Nurse Education Today</w:t>
      </w:r>
    </w:p>
    <w:p w14:paraId="4E27E8BB" w14:textId="609935B0" w:rsidR="0054193F" w:rsidRDefault="0054193F" w:rsidP="0054193F">
      <w:r w:rsidRPr="747C5B13">
        <w:rPr>
          <w:b/>
          <w:bCs/>
        </w:rPr>
        <w:t xml:space="preserve">In a nutshell: </w:t>
      </w:r>
      <w:r>
        <w:t xml:space="preserve">In this study a team of researchers – led by Yun-Ting Huang from Chang Gung University of Science and Technology in Taiwan – reviewed the evidence on nursing students’ use of generative AI to do their homework. “ChatGPT was the most commonly used GenAI tool. All respondents reported using it for </w:t>
      </w:r>
      <w:r>
        <w:lastRenderedPageBreak/>
        <w:t>professional inquiries, academic writing, and summarizing long texts. Students demonstrated highly favourable perceptions of GenAI, particularly regarding learning effectiveness and time efficiency… perceived learning enhancement, time savings, access to novel insights, personalized feedback, and awareness of potential inaccuracies in GenAI responses were significant predictors of intentions to use GenAI in instructor-assigned learning activities. In contrast, ethical concerns and perceived faculty restrictions were not significant predictors.”</w:t>
      </w:r>
    </w:p>
    <w:p w14:paraId="5E2AB43F" w14:textId="77777777" w:rsidR="00990F05" w:rsidRDefault="0054193F" w:rsidP="0054193F">
      <w:r>
        <w:t xml:space="preserve">You can read the abstract of this article at </w:t>
      </w:r>
    </w:p>
    <w:p w14:paraId="6C181D21" w14:textId="7F8B536D" w:rsidR="0054193F" w:rsidRDefault="00990F05" w:rsidP="0054193F">
      <w:hyperlink r:id="rId52" w:history="1">
        <w:r w:rsidRPr="0021576C">
          <w:rPr>
            <w:rStyle w:val="Hyperlink"/>
          </w:rPr>
          <w:t>https://doi.org/10.1016/j.nedt.2026.107162</w:t>
        </w:r>
      </w:hyperlink>
      <w:r w:rsidR="0054193F">
        <w:t xml:space="preserve"> </w:t>
      </w:r>
    </w:p>
    <w:p w14:paraId="69D438DC" w14:textId="77777777" w:rsidR="0054193F" w:rsidRDefault="0054193F" w:rsidP="0054193F"/>
    <w:p w14:paraId="0D9635C1" w14:textId="77777777" w:rsidR="0054193F" w:rsidRDefault="0054193F" w:rsidP="0054193F">
      <w:pPr>
        <w:pStyle w:val="Heading2"/>
      </w:pPr>
      <w:bookmarkStart w:id="36" w:name="_Toc1859653850"/>
      <w:r>
        <w:t>Simulations, self-confidence, and critical thinking</w:t>
      </w:r>
      <w:bookmarkEnd w:id="36"/>
    </w:p>
    <w:p w14:paraId="5698DAD2" w14:textId="77777777" w:rsidR="0054193F" w:rsidRDefault="0054193F" w:rsidP="0054193F">
      <w:r>
        <w:rPr>
          <w:b/>
          <w:bCs/>
        </w:rPr>
        <w:t xml:space="preserve">Source: </w:t>
      </w:r>
      <w:r>
        <w:t>Nurse Education Today</w:t>
      </w:r>
    </w:p>
    <w:p w14:paraId="410F7C7C" w14:textId="4E6BFC90" w:rsidR="0054193F" w:rsidRDefault="0054193F" w:rsidP="0054193F">
      <w:r w:rsidRPr="747C5B13">
        <w:rPr>
          <w:b/>
          <w:bCs/>
        </w:rPr>
        <w:t xml:space="preserve">In a nutshell: </w:t>
      </w:r>
      <w:r w:rsidR="73A28C65">
        <w:t>I</w:t>
      </w:r>
      <w:r>
        <w:t xml:space="preserve">n this study – led by Huijie Wang from Henan University in China – a team of researchers reviewed the effectiveness of simulation in fostering nursing students’ self-confidence and critical thinking. The researchers found 47 studies which involved 10 types of technology-based simulation. High-fidelity simulation and immersive virtual reality had statistically-significant effects on improving self-confidence and for critical thinking computer-based simulation was “a potentially effective option.” </w:t>
      </w:r>
    </w:p>
    <w:p w14:paraId="292076F0" w14:textId="77777777" w:rsidR="0054193F" w:rsidRDefault="0054193F" w:rsidP="0054193F">
      <w:r>
        <w:t>You can read the abstract of this article at</w:t>
      </w:r>
    </w:p>
    <w:p w14:paraId="5D7FA390" w14:textId="77777777" w:rsidR="0054193F" w:rsidRDefault="0054193F" w:rsidP="0054193F">
      <w:hyperlink r:id="rId53" w:history="1">
        <w:r w:rsidRPr="00336281">
          <w:rPr>
            <w:rStyle w:val="Hyperlink"/>
          </w:rPr>
          <w:t>https://doi.org/10.1016/j.nedt.2026.107166</w:t>
        </w:r>
      </w:hyperlink>
      <w:r>
        <w:t xml:space="preserve"> </w:t>
      </w:r>
    </w:p>
    <w:p w14:paraId="04B2A501" w14:textId="77777777" w:rsidR="0054193F" w:rsidRDefault="0054193F" w:rsidP="0054193F"/>
    <w:p w14:paraId="08922FB8" w14:textId="77777777" w:rsidR="0054193F" w:rsidRDefault="0054193F" w:rsidP="0054193F">
      <w:pPr>
        <w:pStyle w:val="Heading2"/>
      </w:pPr>
      <w:bookmarkStart w:id="37" w:name="_Toc61215142"/>
      <w:r>
        <w:t>What predicts nursing students’ success?</w:t>
      </w:r>
      <w:bookmarkEnd w:id="37"/>
    </w:p>
    <w:p w14:paraId="6B3D4CF4" w14:textId="77777777" w:rsidR="0054193F" w:rsidRDefault="0054193F" w:rsidP="0054193F">
      <w:r>
        <w:rPr>
          <w:b/>
          <w:bCs/>
        </w:rPr>
        <w:t xml:space="preserve">Source: </w:t>
      </w:r>
      <w:r>
        <w:t>Nurse Education in Practice</w:t>
      </w:r>
    </w:p>
    <w:p w14:paraId="29BE25CD" w14:textId="76A2D71F" w:rsidR="0054193F" w:rsidRDefault="0054193F" w:rsidP="0054193F">
      <w:r w:rsidRPr="747C5B13">
        <w:rPr>
          <w:b/>
          <w:bCs/>
        </w:rPr>
        <w:t xml:space="preserve">In a nutshell: </w:t>
      </w:r>
      <w:r>
        <w:t>In this study Merav Ben Natan from Hillel Yaffe Medical Centre in Israel, and Yelena Hazanov from Tel Aviv University attempted to find out. They reviewed the evidence on this topic and found 19 studies which met their quality criteria. “ Five domains of predictors were identified: pre-admission academic indicators, standardized testing measures, demographic characteristics, non-academic attributes and early academic performance. Pre-admission academic achievement, particularly cumulative and science GPA, was the most frequently examined and consistently associated predictor. In contrast, early academic performance, especially first-year GPA and foundational course achievement, showed the strongest and most consistent predictive value for student success, particularly for progression and licensure outcomes. Findings for standardized tests and non-academic factors were variable.”</w:t>
      </w:r>
    </w:p>
    <w:p w14:paraId="3291389E" w14:textId="77777777" w:rsidR="0054193F" w:rsidRDefault="0054193F" w:rsidP="0054193F">
      <w:r>
        <w:t>You can read the abstract of this article at</w:t>
      </w:r>
    </w:p>
    <w:p w14:paraId="0835D2A7" w14:textId="77777777" w:rsidR="0054193F" w:rsidRDefault="0054193F" w:rsidP="0054193F">
      <w:hyperlink r:id="rId54" w:history="1">
        <w:r w:rsidRPr="00336281">
          <w:rPr>
            <w:rStyle w:val="Hyperlink"/>
          </w:rPr>
          <w:t>https://doi.org/10.1016/j.nepr.2026.104859</w:t>
        </w:r>
      </w:hyperlink>
      <w:r>
        <w:t xml:space="preserve"> </w:t>
      </w:r>
    </w:p>
    <w:p w14:paraId="6F3E5F22" w14:textId="77777777" w:rsidR="0054193F" w:rsidRDefault="0054193F" w:rsidP="0054193F"/>
    <w:p w14:paraId="46D49DBA" w14:textId="77777777" w:rsidR="0054193F" w:rsidRDefault="0054193F" w:rsidP="0054193F">
      <w:pPr>
        <w:pStyle w:val="Heading2"/>
      </w:pPr>
      <w:bookmarkStart w:id="38" w:name="_Toc2049571335"/>
      <w:r>
        <w:t>How do placements affect nurses’ identity?</w:t>
      </w:r>
      <w:bookmarkEnd w:id="38"/>
    </w:p>
    <w:p w14:paraId="65B3C481" w14:textId="77777777" w:rsidR="0054193F" w:rsidRDefault="0054193F" w:rsidP="0054193F">
      <w:r>
        <w:rPr>
          <w:b/>
          <w:bCs/>
        </w:rPr>
        <w:t xml:space="preserve">Source: </w:t>
      </w:r>
      <w:r>
        <w:t>Nurse Education Today</w:t>
      </w:r>
    </w:p>
    <w:p w14:paraId="3C868432" w14:textId="550BBE12" w:rsidR="0054193F" w:rsidRDefault="0054193F" w:rsidP="0054193F">
      <w:r w:rsidRPr="747C5B13">
        <w:rPr>
          <w:b/>
          <w:bCs/>
        </w:rPr>
        <w:lastRenderedPageBreak/>
        <w:t xml:space="preserve">In a nutshell: </w:t>
      </w:r>
      <w:r>
        <w:t xml:space="preserve"> In this study Wei Luo, from Jilin University in China, led a team of researchers investigating the effect of clinical placements on professional identity among nursing students. Three themes emerged from the researchers’ interviews with the students:</w:t>
      </w:r>
    </w:p>
    <w:p w14:paraId="4775D554" w14:textId="77777777" w:rsidR="0054193F" w:rsidRDefault="0054193F" w:rsidP="0054193F">
      <w:pPr>
        <w:pStyle w:val="ListParagraph"/>
        <w:numPr>
          <w:ilvl w:val="0"/>
          <w:numId w:val="4"/>
        </w:numPr>
      </w:pPr>
      <w:r>
        <w:t>Environment: pre-requisites for nurturing professional identity formation</w:t>
      </w:r>
    </w:p>
    <w:p w14:paraId="0E85D3C1" w14:textId="77777777" w:rsidR="0054193F" w:rsidRDefault="0054193F" w:rsidP="0054193F">
      <w:pPr>
        <w:pStyle w:val="ListParagraph"/>
        <w:numPr>
          <w:ilvl w:val="0"/>
          <w:numId w:val="4"/>
        </w:numPr>
      </w:pPr>
      <w:r>
        <w:t>Value appraisal: a key factor determining nursing students’ career-choice intentions</w:t>
      </w:r>
    </w:p>
    <w:p w14:paraId="3F195D98" w14:textId="77777777" w:rsidR="0054193F" w:rsidRDefault="0054193F" w:rsidP="0054193F">
      <w:pPr>
        <w:pStyle w:val="ListParagraph"/>
        <w:numPr>
          <w:ilvl w:val="0"/>
          <w:numId w:val="4"/>
        </w:numPr>
      </w:pPr>
      <w:r>
        <w:t>Emotion: the psychological mediator linking experiences and endpoint outcomes</w:t>
      </w:r>
    </w:p>
    <w:p w14:paraId="4B2858D3" w14:textId="77777777" w:rsidR="0054193F" w:rsidRDefault="0054193F" w:rsidP="0054193F"/>
    <w:p w14:paraId="65E470DD" w14:textId="77777777" w:rsidR="0054193F" w:rsidRDefault="0054193F" w:rsidP="0054193F">
      <w:r>
        <w:t>You can read the abstract of this article at</w:t>
      </w:r>
    </w:p>
    <w:p w14:paraId="07CAC2CD" w14:textId="77777777" w:rsidR="0054193F" w:rsidRDefault="0054193F" w:rsidP="0054193F">
      <w:hyperlink r:id="rId55" w:history="1">
        <w:r w:rsidRPr="00336281">
          <w:rPr>
            <w:rStyle w:val="Hyperlink"/>
          </w:rPr>
          <w:t>https://doi.org/10.1016/j.nedt.2026.107165</w:t>
        </w:r>
      </w:hyperlink>
      <w:r>
        <w:t xml:space="preserve"> </w:t>
      </w:r>
    </w:p>
    <w:p w14:paraId="089FF743" w14:textId="77777777" w:rsidR="0054193F" w:rsidRDefault="0054193F" w:rsidP="0054193F"/>
    <w:p w14:paraId="78FB0C68" w14:textId="77777777" w:rsidR="0054193F" w:rsidRDefault="0054193F" w:rsidP="0054193F">
      <w:pPr>
        <w:pStyle w:val="Heading2"/>
      </w:pPr>
      <w:bookmarkStart w:id="39" w:name="_Toc1868070787"/>
      <w:r>
        <w:t>Dementia education pays off</w:t>
      </w:r>
      <w:bookmarkEnd w:id="39"/>
    </w:p>
    <w:p w14:paraId="5217F02F" w14:textId="77777777" w:rsidR="0054193F" w:rsidRDefault="0054193F" w:rsidP="0054193F">
      <w:r>
        <w:rPr>
          <w:b/>
          <w:bCs/>
        </w:rPr>
        <w:t xml:space="preserve">Source: </w:t>
      </w:r>
      <w:r>
        <w:t>Nurse Education Today</w:t>
      </w:r>
    </w:p>
    <w:p w14:paraId="7B662565" w14:textId="68DD79A7" w:rsidR="0054193F" w:rsidRDefault="0054193F" w:rsidP="0054193F">
      <w:r w:rsidRPr="747C5B13">
        <w:rPr>
          <w:b/>
          <w:bCs/>
        </w:rPr>
        <w:t xml:space="preserve">In a nutshell: </w:t>
      </w:r>
      <w:r>
        <w:t xml:space="preserve">In this study a team of researchers – led by Aoife Conway from Ulster University – studied the effect of a Dementia Education Programme “a multi-modal, sequential approach to dementia education integrated into the pre-registration nursing curriculum.” The researchers found the programme led to significant improvements in the students’ knowledge, attitudes, and confidence with large effect sizes. Greater gains in attitude and confidence were observed among students with prior caregiving experience and prior dementia education, with the largest increase in confidence seen in people aged 45 and over. </w:t>
      </w:r>
    </w:p>
    <w:p w14:paraId="0784BAB3" w14:textId="77777777" w:rsidR="0054193F" w:rsidRDefault="0054193F" w:rsidP="0054193F">
      <w:r>
        <w:t>You can read the abstract of this article at</w:t>
      </w:r>
    </w:p>
    <w:p w14:paraId="09FB2086" w14:textId="77777777" w:rsidR="0054193F" w:rsidRPr="009B7D67" w:rsidRDefault="0054193F" w:rsidP="0054193F">
      <w:hyperlink r:id="rId56" w:history="1">
        <w:r w:rsidRPr="00336281">
          <w:rPr>
            <w:rStyle w:val="Hyperlink"/>
          </w:rPr>
          <w:t>https://doi.org/10.1016/j.nedt.2026.107167</w:t>
        </w:r>
      </w:hyperlink>
      <w:r>
        <w:t xml:space="preserve"> </w:t>
      </w:r>
    </w:p>
    <w:sectPr w:rsidR="0054193F" w:rsidRPr="009B7D67" w:rsidSect="002930E2">
      <w:headerReference w:type="default" r:id="rId57"/>
      <w:footerReference w:type="even" r:id="rId58"/>
      <w:footerReference w:type="default" r:id="rId59"/>
      <w:headerReference w:type="first" r:id="rId60"/>
      <w:footerReference w:type="first" r:id="rId6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F1B06" w14:textId="77777777" w:rsidR="0054193F" w:rsidRDefault="0054193F" w:rsidP="0061118A">
      <w:pPr>
        <w:spacing w:after="0" w:line="240" w:lineRule="auto"/>
      </w:pPr>
      <w:r>
        <w:separator/>
      </w:r>
    </w:p>
  </w:endnote>
  <w:endnote w:type="continuationSeparator" w:id="0">
    <w:p w14:paraId="7E0FE81C" w14:textId="77777777" w:rsidR="0054193F" w:rsidRDefault="0054193F"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176E1507" w14:textId="77777777" w:rsidR="00684A15" w:rsidRDefault="00684A15" w:rsidP="00684A15">
        <w:pPr>
          <w:pStyle w:val="Footer"/>
          <w:jc w:val="center"/>
        </w:pPr>
        <w:r>
          <w:rPr>
            <w:noProof/>
            <w:lang w:eastAsia="en-GB"/>
          </w:rPr>
          <w:drawing>
            <wp:inline distT="0" distB="0" distL="0" distR="0" wp14:anchorId="12631968" wp14:editId="7ED27149">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75297DCA"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40F7" w14:textId="77777777" w:rsidR="0061118A" w:rsidRPr="00571B81" w:rsidRDefault="00571B81" w:rsidP="00571B81">
    <w:pPr>
      <w:pStyle w:val="Footer"/>
    </w:pPr>
    <w:r>
      <w:rPr>
        <w:noProof/>
        <w:lang w:eastAsia="en-GB"/>
      </w:rPr>
      <mc:AlternateContent>
        <mc:Choice Requires="wpg">
          <w:drawing>
            <wp:anchor distT="0" distB="0" distL="114300" distR="114300" simplePos="0" relativeHeight="251665408" behindDoc="0" locked="0" layoutInCell="1" allowOverlap="1" wp14:anchorId="6A50FACC" wp14:editId="3FB258EC">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60B6BC85"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D6B22D7" w14:textId="77777777" w:rsidR="00571B81" w:rsidRDefault="00571B81" w:rsidP="00571B81">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7C89FAD9"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0FACC"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60B6BC85"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D6B22D7" w14:textId="77777777" w:rsidR="00571B81" w:rsidRDefault="00571B81" w:rsidP="00571B81">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7C89FAD9"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7BC8"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BA81257" wp14:editId="29D483E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66039F9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340F8176"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CDEB93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81257"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66039F9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340F8176"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0CDEB931"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C4E8" w14:textId="77777777" w:rsidR="0054193F" w:rsidRDefault="0054193F" w:rsidP="0061118A">
      <w:pPr>
        <w:spacing w:after="0" w:line="240" w:lineRule="auto"/>
      </w:pPr>
      <w:r>
        <w:separator/>
      </w:r>
    </w:p>
  </w:footnote>
  <w:footnote w:type="continuationSeparator" w:id="0">
    <w:p w14:paraId="31ADDDD9" w14:textId="77777777" w:rsidR="0054193F" w:rsidRDefault="0054193F"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23824"/>
      <w:docPartObj>
        <w:docPartGallery w:val="Page Numbers (Top of Page)"/>
        <w:docPartUnique/>
      </w:docPartObj>
    </w:sdtPr>
    <w:sdtEndPr>
      <w:rPr>
        <w:noProof/>
      </w:rPr>
    </w:sdtEndPr>
    <w:sdtContent>
      <w:p w14:paraId="4BE24559" w14:textId="77777777" w:rsidR="00571B81" w:rsidRDefault="00571B81">
        <w:pPr>
          <w:pStyle w:val="Header"/>
          <w:jc w:val="center"/>
        </w:pPr>
        <w:r w:rsidRPr="00571B81">
          <w:rPr>
            <w:sz w:val="20"/>
            <w:szCs w:val="20"/>
          </w:rPr>
          <w:fldChar w:fldCharType="begin"/>
        </w:r>
        <w:r w:rsidRPr="00571B81">
          <w:rPr>
            <w:sz w:val="20"/>
            <w:szCs w:val="20"/>
          </w:rPr>
          <w:instrText xml:space="preserve"> PAGE   \* MERGEFORMAT </w:instrText>
        </w:r>
        <w:r w:rsidRPr="00571B81">
          <w:rPr>
            <w:sz w:val="20"/>
            <w:szCs w:val="20"/>
          </w:rPr>
          <w:fldChar w:fldCharType="separate"/>
        </w:r>
        <w:r w:rsidRPr="00571B81">
          <w:rPr>
            <w:noProof/>
            <w:sz w:val="20"/>
            <w:szCs w:val="20"/>
          </w:rPr>
          <w:t>2</w:t>
        </w:r>
        <w:r w:rsidRPr="00571B81">
          <w:rPr>
            <w:noProof/>
            <w:sz w:val="20"/>
            <w:szCs w:val="20"/>
          </w:rPr>
          <w:fldChar w:fldCharType="end"/>
        </w:r>
      </w:p>
    </w:sdtContent>
  </w:sdt>
  <w:p w14:paraId="428B39E7" w14:textId="77777777" w:rsidR="00571B81" w:rsidRDefault="0057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6841"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380A3665" wp14:editId="7AD5804D">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6450" y="450850"/>
                          <a:ext cx="1060450" cy="106045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1" style="position:absolute;margin-left:375.65pt;margin-top:-35.9pt;width:184.95pt;height:185.1pt;z-index:251663360" coordsize="23489,23508" o:spid="_x0000_s1026" w14:anchorId="252887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">
              <v:shapetype id="_x0000_t6" coordsize="21600,21600" o:spt="6" path="m,l,21600r21600,xe">
                <v:stroke joinstyle="miter"/>
                <v:path textboxrect="1800,12600,12600,19800" gradientshapeok="t" o:connecttype="custom" o:connectlocs="0,0;0,10800;0,21600;10800,21600;21600,21600;10800,10800"/>
              </v:shapetype>
              <v:shape id="Right Triangle 4" style="position:absolute;width:23489;height:23508;rotation:180;visibility:visible;mso-wrap-style:square;v-text-anchor:middle" o:spid="_x0000_s1027" fillcolor="#9f9"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"/>
              <v:shape id="Right Triangle 2" style="position:absolute;left:5715;width:17767;height:17780;rotation:180;visibility:visible;mso-wrap-style:square;v-text-anchor:middle" o:spid="_x0000_s1028" fillcolor="#6f6" stroked="f" strokeweight="2pt" type="#_x0000_t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8064;top:4508;width:10605;height:1060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">
                <v:imagedata o:title="" r:id="rId2"/>
              </v:shape>
            </v:group>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RhplOkkT571J9E" int2:id="DANXmnsJ">
      <int2:state int2:value="Rejected" int2:type="spell"/>
    </int2:textHash>
    <int2:textHash int2:hashCode="YR9aMMQqRq85OP" int2:id="QNodjEN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938"/>
    <w:multiLevelType w:val="hybridMultilevel"/>
    <w:tmpl w:val="8F54E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7E7C6F"/>
    <w:multiLevelType w:val="hybridMultilevel"/>
    <w:tmpl w:val="171AA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17150"/>
    <w:multiLevelType w:val="hybridMultilevel"/>
    <w:tmpl w:val="ADA62F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A4247D"/>
    <w:multiLevelType w:val="hybridMultilevel"/>
    <w:tmpl w:val="ACFA7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284232">
    <w:abstractNumId w:val="3"/>
  </w:num>
  <w:num w:numId="2" w16cid:durableId="613515157">
    <w:abstractNumId w:val="2"/>
  </w:num>
  <w:num w:numId="3" w16cid:durableId="784427083">
    <w:abstractNumId w:val="0"/>
  </w:num>
  <w:num w:numId="4" w16cid:durableId="155354364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F"/>
    <w:rsid w:val="0008708C"/>
    <w:rsid w:val="000A7E9D"/>
    <w:rsid w:val="000E02D8"/>
    <w:rsid w:val="000F3377"/>
    <w:rsid w:val="000F61F2"/>
    <w:rsid w:val="00161F38"/>
    <w:rsid w:val="001A466A"/>
    <w:rsid w:val="001B33EE"/>
    <w:rsid w:val="001D27A1"/>
    <w:rsid w:val="002930E2"/>
    <w:rsid w:val="002A4BA7"/>
    <w:rsid w:val="00303FBA"/>
    <w:rsid w:val="003661C7"/>
    <w:rsid w:val="00391254"/>
    <w:rsid w:val="003C5A10"/>
    <w:rsid w:val="003F7302"/>
    <w:rsid w:val="004C5623"/>
    <w:rsid w:val="004E779F"/>
    <w:rsid w:val="0054193F"/>
    <w:rsid w:val="00571B81"/>
    <w:rsid w:val="0061118A"/>
    <w:rsid w:val="00654926"/>
    <w:rsid w:val="00684A15"/>
    <w:rsid w:val="00745E34"/>
    <w:rsid w:val="007E2CE3"/>
    <w:rsid w:val="00973EA9"/>
    <w:rsid w:val="00990F05"/>
    <w:rsid w:val="009A4363"/>
    <w:rsid w:val="009E2B49"/>
    <w:rsid w:val="00A02A60"/>
    <w:rsid w:val="00A6289E"/>
    <w:rsid w:val="00BE635D"/>
    <w:rsid w:val="00C404B3"/>
    <w:rsid w:val="00D4423B"/>
    <w:rsid w:val="00F10891"/>
    <w:rsid w:val="00F3366B"/>
    <w:rsid w:val="00F72FA1"/>
    <w:rsid w:val="01D4D093"/>
    <w:rsid w:val="0834CD96"/>
    <w:rsid w:val="08FAA711"/>
    <w:rsid w:val="141AA30D"/>
    <w:rsid w:val="14336179"/>
    <w:rsid w:val="165378F0"/>
    <w:rsid w:val="188DF870"/>
    <w:rsid w:val="22165244"/>
    <w:rsid w:val="22CBD966"/>
    <w:rsid w:val="266378B9"/>
    <w:rsid w:val="266FDBFD"/>
    <w:rsid w:val="276F6CAC"/>
    <w:rsid w:val="29679079"/>
    <w:rsid w:val="2CEFEB4D"/>
    <w:rsid w:val="2D7362BF"/>
    <w:rsid w:val="2F5E268C"/>
    <w:rsid w:val="357510A8"/>
    <w:rsid w:val="363F75E1"/>
    <w:rsid w:val="36E6BFE8"/>
    <w:rsid w:val="37ED99D0"/>
    <w:rsid w:val="39D5F2D9"/>
    <w:rsid w:val="3A7BE5A2"/>
    <w:rsid w:val="3BFEC122"/>
    <w:rsid w:val="3C121DB7"/>
    <w:rsid w:val="3C4FB10B"/>
    <w:rsid w:val="3F1FCA7C"/>
    <w:rsid w:val="403DA7F0"/>
    <w:rsid w:val="41A96F6E"/>
    <w:rsid w:val="44984D39"/>
    <w:rsid w:val="499C1C6A"/>
    <w:rsid w:val="4C0475C0"/>
    <w:rsid w:val="4C731A8A"/>
    <w:rsid w:val="4F98C689"/>
    <w:rsid w:val="4FE9632C"/>
    <w:rsid w:val="51005746"/>
    <w:rsid w:val="5246EB16"/>
    <w:rsid w:val="5297D85A"/>
    <w:rsid w:val="5768C634"/>
    <w:rsid w:val="5B168ADC"/>
    <w:rsid w:val="5BFABB1D"/>
    <w:rsid w:val="5C39FA07"/>
    <w:rsid w:val="5CEB637E"/>
    <w:rsid w:val="5D909457"/>
    <w:rsid w:val="5F93C15D"/>
    <w:rsid w:val="5FA46379"/>
    <w:rsid w:val="601B5474"/>
    <w:rsid w:val="61263C3F"/>
    <w:rsid w:val="61E161CB"/>
    <w:rsid w:val="62F0BF5D"/>
    <w:rsid w:val="645C2FC1"/>
    <w:rsid w:val="696CFB1F"/>
    <w:rsid w:val="69992927"/>
    <w:rsid w:val="69F6A154"/>
    <w:rsid w:val="6B0F9C64"/>
    <w:rsid w:val="6BCA4F35"/>
    <w:rsid w:val="6D4A9744"/>
    <w:rsid w:val="6E0B2529"/>
    <w:rsid w:val="6F3E263C"/>
    <w:rsid w:val="73A28C65"/>
    <w:rsid w:val="740AE1FE"/>
    <w:rsid w:val="747C5B13"/>
    <w:rsid w:val="74A967D5"/>
    <w:rsid w:val="75D9AF89"/>
    <w:rsid w:val="77649E7F"/>
    <w:rsid w:val="77F5BDAE"/>
    <w:rsid w:val="782BFA51"/>
    <w:rsid w:val="79B88604"/>
    <w:rsid w:val="7CB9F54F"/>
    <w:rsid w:val="7D0EBAF4"/>
    <w:rsid w:val="7D85FE7D"/>
    <w:rsid w:val="7F729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8E7AD"/>
  <w15:docId w15:val="{2BA38A9C-2B47-41F5-857A-550108F84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B33EE"/>
    <w:pPr>
      <w:keepNext/>
      <w:keepLines/>
      <w:spacing w:before="40" w:after="0" w:line="259" w:lineRule="auto"/>
      <w:outlineLvl w:val="1"/>
    </w:pPr>
    <w:rPr>
      <w:rFonts w:ascii="Georgia" w:eastAsia="Times New Roman" w:hAnsi="Georgia" w:cs="Times New Roman"/>
      <w:color w:val="2E74B5"/>
      <w:sz w:val="26"/>
      <w:szCs w:val="26"/>
    </w:rPr>
  </w:style>
  <w:style w:type="paragraph" w:styleId="Heading3">
    <w:name w:val="heading 3"/>
    <w:basedOn w:val="Normal"/>
    <w:next w:val="Normal"/>
    <w:link w:val="Heading3Char"/>
    <w:uiPriority w:val="9"/>
    <w:unhideWhenUsed/>
    <w:qFormat/>
    <w:rsid w:val="0054193F"/>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B33EE"/>
    <w:rPr>
      <w:rFonts w:ascii="Georgia" w:eastAsia="Times New Roman" w:hAnsi="Georgia" w:cs="Times New Roman"/>
      <w:color w:val="2E74B5"/>
      <w:sz w:val="26"/>
      <w:szCs w:val="26"/>
    </w:rPr>
  </w:style>
  <w:style w:type="paragraph" w:styleId="TOCHeading">
    <w:name w:val="TOC Heading"/>
    <w:basedOn w:val="Heading1"/>
    <w:next w:val="Normal"/>
    <w:uiPriority w:val="39"/>
    <w:unhideWhenUsed/>
    <w:qFormat/>
    <w:rsid w:val="001B33EE"/>
    <w:pPr>
      <w:spacing w:before="240" w:line="259" w:lineRule="auto"/>
      <w:outlineLvl w:val="9"/>
    </w:pPr>
    <w:rPr>
      <w:rFonts w:ascii="Georgia" w:eastAsia="Calibri" w:hAnsi="Georgia" w:cs="Times New Roman"/>
      <w:b w:val="0"/>
      <w:bCs w:val="0"/>
      <w:color w:val="2E74B5"/>
      <w:sz w:val="32"/>
      <w:szCs w:val="32"/>
      <w:lang w:val="en-US"/>
    </w:rPr>
  </w:style>
  <w:style w:type="paragraph" w:styleId="TOC1">
    <w:name w:val="toc 1"/>
    <w:basedOn w:val="Normal"/>
    <w:next w:val="Normal"/>
    <w:autoRedefine/>
    <w:uiPriority w:val="39"/>
    <w:unhideWhenUsed/>
    <w:rsid w:val="001B33EE"/>
    <w:pPr>
      <w:spacing w:after="100" w:line="259" w:lineRule="auto"/>
    </w:pPr>
    <w:rPr>
      <w:rFonts w:ascii="Georgia" w:eastAsia="Calibri" w:hAnsi="Georgia" w:cs="Times New Roman"/>
      <w:sz w:val="24"/>
      <w:szCs w:val="24"/>
    </w:rPr>
  </w:style>
  <w:style w:type="paragraph" w:styleId="TOC2">
    <w:name w:val="toc 2"/>
    <w:basedOn w:val="Normal"/>
    <w:next w:val="Normal"/>
    <w:autoRedefine/>
    <w:uiPriority w:val="39"/>
    <w:unhideWhenUsed/>
    <w:rsid w:val="001B33EE"/>
    <w:pPr>
      <w:spacing w:after="100" w:line="259" w:lineRule="auto"/>
      <w:ind w:left="220"/>
    </w:pPr>
    <w:rPr>
      <w:rFonts w:ascii="Georgia" w:eastAsia="Calibri" w:hAnsi="Georgia" w:cs="Times New Roman"/>
      <w:sz w:val="24"/>
      <w:szCs w:val="24"/>
    </w:rPr>
  </w:style>
  <w:style w:type="paragraph" w:styleId="ListParagraph">
    <w:name w:val="List Paragraph"/>
    <w:basedOn w:val="Normal"/>
    <w:uiPriority w:val="34"/>
    <w:qFormat/>
    <w:rsid w:val="001B33EE"/>
    <w:pPr>
      <w:spacing w:after="0" w:line="259" w:lineRule="auto"/>
      <w:ind w:left="720"/>
      <w:contextualSpacing/>
    </w:pPr>
    <w:rPr>
      <w:rFonts w:ascii="Georgia" w:eastAsia="Calibri" w:hAnsi="Georgia" w:cs="Times New Roman"/>
      <w:sz w:val="24"/>
      <w:szCs w:val="24"/>
    </w:rPr>
  </w:style>
  <w:style w:type="character" w:customStyle="1" w:styleId="Heading3Char">
    <w:name w:val="Heading 3 Char"/>
    <w:basedOn w:val="DefaultParagraphFont"/>
    <w:link w:val="Heading3"/>
    <w:uiPriority w:val="9"/>
    <w:rsid w:val="0054193F"/>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54193F"/>
    <w:rPr>
      <w:color w:val="954F72"/>
      <w:u w:val="single"/>
    </w:rPr>
  </w:style>
  <w:style w:type="paragraph" w:styleId="PlainText">
    <w:name w:val="Plain Text"/>
    <w:basedOn w:val="Normal"/>
    <w:link w:val="PlainTextChar"/>
    <w:uiPriority w:val="99"/>
    <w:unhideWhenUsed/>
    <w:rsid w:val="0054193F"/>
    <w:pPr>
      <w:spacing w:after="0" w:line="240" w:lineRule="auto"/>
    </w:pPr>
    <w:rPr>
      <w:rFonts w:ascii="Calibri" w:eastAsia="Calibri" w:hAnsi="Calibri" w:cs="Consolas"/>
      <w:sz w:val="24"/>
      <w:szCs w:val="21"/>
    </w:rPr>
  </w:style>
  <w:style w:type="character" w:customStyle="1" w:styleId="PlainTextChar">
    <w:name w:val="Plain Text Char"/>
    <w:basedOn w:val="DefaultParagraphFont"/>
    <w:link w:val="PlainText"/>
    <w:uiPriority w:val="99"/>
    <w:rsid w:val="0054193F"/>
    <w:rPr>
      <w:rFonts w:ascii="Calibri" w:eastAsia="Calibri" w:hAnsi="Calibri" w:cs="Consolas"/>
      <w:sz w:val="24"/>
      <w:szCs w:val="21"/>
    </w:rPr>
  </w:style>
  <w:style w:type="character" w:customStyle="1" w:styleId="apple-converted-space">
    <w:name w:val="apple-converted-space"/>
    <w:basedOn w:val="DefaultParagraphFont"/>
    <w:rsid w:val="0054193F"/>
  </w:style>
  <w:style w:type="paragraph" w:styleId="NormalWeb">
    <w:name w:val="Normal (Web)"/>
    <w:basedOn w:val="Normal"/>
    <w:uiPriority w:val="99"/>
    <w:unhideWhenUsed/>
    <w:rsid w:val="0054193F"/>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54193F"/>
    <w:rPr>
      <w:b/>
      <w:bCs/>
    </w:rPr>
  </w:style>
  <w:style w:type="character" w:customStyle="1" w:styleId="radewrongword">
    <w:name w:val="radewrongword"/>
    <w:basedOn w:val="DefaultParagraphFont"/>
    <w:rsid w:val="0054193F"/>
  </w:style>
  <w:style w:type="table" w:styleId="TableGrid">
    <w:name w:val="Table Grid"/>
    <w:basedOn w:val="TableNormal"/>
    <w:uiPriority w:val="39"/>
    <w:rsid w:val="0054193F"/>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4193F"/>
    <w:pPr>
      <w:spacing w:after="100" w:line="259" w:lineRule="auto"/>
      <w:ind w:left="440"/>
    </w:pPr>
    <w:rPr>
      <w:rFonts w:ascii="Calibri" w:eastAsia="Times New Roman" w:hAnsi="Calibri" w:cs="Times New Roman"/>
      <w:sz w:val="24"/>
      <w:szCs w:val="24"/>
      <w:lang w:eastAsia="en-GB"/>
    </w:rPr>
  </w:style>
  <w:style w:type="character" w:styleId="Emphasis">
    <w:name w:val="Emphasis"/>
    <w:uiPriority w:val="20"/>
    <w:qFormat/>
    <w:rsid w:val="0054193F"/>
    <w:rPr>
      <w:i/>
      <w:iCs/>
    </w:rPr>
  </w:style>
  <w:style w:type="character" w:customStyle="1" w:styleId="UnresolvedMention1">
    <w:name w:val="Unresolved Mention1"/>
    <w:uiPriority w:val="99"/>
    <w:semiHidden/>
    <w:unhideWhenUsed/>
    <w:rsid w:val="0054193F"/>
    <w:rPr>
      <w:color w:val="605E5C"/>
      <w:shd w:val="clear" w:color="auto" w:fill="E1DFDD"/>
    </w:rPr>
  </w:style>
  <w:style w:type="character" w:customStyle="1" w:styleId="button-text">
    <w:name w:val="button-text"/>
    <w:rsid w:val="0054193F"/>
  </w:style>
  <w:style w:type="character" w:customStyle="1" w:styleId="hit">
    <w:name w:val="hit"/>
    <w:rsid w:val="0054193F"/>
  </w:style>
  <w:style w:type="character" w:customStyle="1" w:styleId="highwire-cite-doi">
    <w:name w:val="highwire-cite-doi"/>
    <w:rsid w:val="0054193F"/>
  </w:style>
  <w:style w:type="paragraph" w:customStyle="1" w:styleId="xmsonormal">
    <w:name w:val="x_msonormal"/>
    <w:basedOn w:val="Normal"/>
    <w:rsid w:val="005419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419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193F"/>
  </w:style>
  <w:style w:type="character" w:customStyle="1" w:styleId="eop">
    <w:name w:val="eop"/>
    <w:basedOn w:val="DefaultParagraphFont"/>
    <w:rsid w:val="0054193F"/>
  </w:style>
  <w:style w:type="character" w:customStyle="1" w:styleId="UnresolvedMention2">
    <w:name w:val="Unresolved Mention2"/>
    <w:basedOn w:val="DefaultParagraphFont"/>
    <w:uiPriority w:val="99"/>
    <w:semiHidden/>
    <w:unhideWhenUsed/>
    <w:rsid w:val="0054193F"/>
    <w:rPr>
      <w:color w:val="605E5C"/>
      <w:shd w:val="clear" w:color="auto" w:fill="E1DFDD"/>
    </w:rPr>
  </w:style>
  <w:style w:type="character" w:customStyle="1" w:styleId="UnresolvedMention3">
    <w:name w:val="Unresolved Mention3"/>
    <w:basedOn w:val="DefaultParagraphFont"/>
    <w:uiPriority w:val="99"/>
    <w:semiHidden/>
    <w:unhideWhenUsed/>
    <w:rsid w:val="0054193F"/>
    <w:rPr>
      <w:color w:val="605E5C"/>
      <w:shd w:val="clear" w:color="auto" w:fill="E1DFDD"/>
    </w:rPr>
  </w:style>
  <w:style w:type="character" w:customStyle="1" w:styleId="anchor-text">
    <w:name w:val="anchor-text"/>
    <w:basedOn w:val="DefaultParagraphFont"/>
    <w:rsid w:val="0054193F"/>
  </w:style>
  <w:style w:type="paragraph" w:styleId="FootnoteText">
    <w:name w:val="footnote text"/>
    <w:basedOn w:val="Normal"/>
    <w:link w:val="FootnoteTextChar"/>
    <w:uiPriority w:val="99"/>
    <w:semiHidden/>
    <w:unhideWhenUsed/>
    <w:rsid w:val="0054193F"/>
    <w:pPr>
      <w:spacing w:after="0" w:line="240" w:lineRule="auto"/>
    </w:pPr>
    <w:rPr>
      <w:rFonts w:ascii="Georgia" w:eastAsia="Calibri" w:hAnsi="Georgia" w:cs="Times New Roman"/>
      <w:sz w:val="20"/>
      <w:szCs w:val="20"/>
    </w:rPr>
  </w:style>
  <w:style w:type="character" w:customStyle="1" w:styleId="FootnoteTextChar">
    <w:name w:val="Footnote Text Char"/>
    <w:basedOn w:val="DefaultParagraphFont"/>
    <w:link w:val="FootnoteText"/>
    <w:uiPriority w:val="99"/>
    <w:semiHidden/>
    <w:rsid w:val="0054193F"/>
    <w:rPr>
      <w:rFonts w:ascii="Georgia" w:eastAsia="Calibri" w:hAnsi="Georgia" w:cs="Times New Roman"/>
      <w:sz w:val="20"/>
      <w:szCs w:val="20"/>
    </w:rPr>
  </w:style>
  <w:style w:type="character" w:styleId="FootnoteReference">
    <w:name w:val="footnote reference"/>
    <w:basedOn w:val="DefaultParagraphFont"/>
    <w:uiPriority w:val="99"/>
    <w:semiHidden/>
    <w:unhideWhenUsed/>
    <w:rsid w:val="0054193F"/>
    <w:rPr>
      <w:vertAlign w:val="superscript"/>
    </w:rPr>
  </w:style>
  <w:style w:type="character" w:customStyle="1" w:styleId="UnresolvedMention4">
    <w:name w:val="Unresolved Mention4"/>
    <w:basedOn w:val="DefaultParagraphFont"/>
    <w:uiPriority w:val="99"/>
    <w:semiHidden/>
    <w:unhideWhenUsed/>
    <w:rsid w:val="0054193F"/>
    <w:rPr>
      <w:color w:val="605E5C"/>
      <w:shd w:val="clear" w:color="auto" w:fill="E1DFDD"/>
    </w:rPr>
  </w:style>
  <w:style w:type="character" w:styleId="UnresolvedMention">
    <w:name w:val="Unresolved Mention"/>
    <w:basedOn w:val="DefaultParagraphFont"/>
    <w:uiPriority w:val="99"/>
    <w:semiHidden/>
    <w:unhideWhenUsed/>
    <w:rsid w:val="00541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418021973">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athens.nice.org.uk/" TargetMode="External"/><Relationship Id="rId18" Type="http://schemas.openxmlformats.org/officeDocument/2006/relationships/hyperlink" Target="http://www.eastcheshirenhslibrary.net/keep-up-to-date.html" TargetMode="External"/><Relationship Id="rId26" Type="http://schemas.openxmlformats.org/officeDocument/2006/relationships/hyperlink" Target="https://doi.org/10.1016/j.nedt.2026.107128" TargetMode="External"/><Relationship Id="rId39" Type="http://schemas.openxmlformats.org/officeDocument/2006/relationships/hyperlink" Target="https://doi.org/10.1016/j.nepr.2026.104847" TargetMode="External"/><Relationship Id="rId21" Type="http://schemas.openxmlformats.org/officeDocument/2006/relationships/hyperlink" Target="https://doi.org/10.3390/su18094278" TargetMode="External"/><Relationship Id="rId34" Type="http://schemas.openxmlformats.org/officeDocument/2006/relationships/hyperlink" Target="https://doi.org/10.1016/j.nedt.2026.107131" TargetMode="External"/><Relationship Id="rId42" Type="http://schemas.openxmlformats.org/officeDocument/2006/relationships/hyperlink" Target="https://doi.org/10.1016/j.nepr.2026.104846" TargetMode="External"/><Relationship Id="rId47" Type="http://schemas.openxmlformats.org/officeDocument/2006/relationships/hyperlink" Target="https://doi.org/10.1016/j.nepr.2026.104854" TargetMode="External"/><Relationship Id="rId50" Type="http://schemas.openxmlformats.org/officeDocument/2006/relationships/hyperlink" Target="https://doi.org/10.1016/j.nedt.2026.107159" TargetMode="External"/><Relationship Id="rId55" Type="http://schemas.openxmlformats.org/officeDocument/2006/relationships/hyperlink" Target="https://doi.org/10.1016/j.nedt.2026.107165"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eastcheshirenhslibrary.net" TargetMode="External"/><Relationship Id="rId29" Type="http://schemas.openxmlformats.org/officeDocument/2006/relationships/hyperlink" Target="https://doi.org/10.1016/j.nepr.2026.104842" TargetMode="External"/><Relationship Id="rId11" Type="http://schemas.openxmlformats.org/officeDocument/2006/relationships/endnotes" Target="endnotes.xml"/><Relationship Id="rId24" Type="http://schemas.openxmlformats.org/officeDocument/2006/relationships/hyperlink" Target="https://doi.org/10.1016/j.nedt.2026.107134" TargetMode="External"/><Relationship Id="rId32" Type="http://schemas.openxmlformats.org/officeDocument/2006/relationships/hyperlink" Target="https://doi.org/10.1016/j.nepr.2026.104844" TargetMode="External"/><Relationship Id="rId37" Type="http://schemas.openxmlformats.org/officeDocument/2006/relationships/hyperlink" Target="https://en.wikipedia.org/wiki/Donna_Ockenden" TargetMode="External"/><Relationship Id="rId40" Type="http://schemas.openxmlformats.org/officeDocument/2006/relationships/hyperlink" Target="https://doi.org/10.1016/j.compedu.2026.105655" TargetMode="External"/><Relationship Id="rId45" Type="http://schemas.openxmlformats.org/officeDocument/2006/relationships/hyperlink" Target="https://doi.org/10.1016/j.nedt.2026.107147" TargetMode="External"/><Relationship Id="rId53" Type="http://schemas.openxmlformats.org/officeDocument/2006/relationships/hyperlink" Target="https://doi.org/10.1016/j.nedt.2026.107166" TargetMode="External"/><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footer" Target="footer3.xml"/><Relationship Id="rId19" Type="http://schemas.openxmlformats.org/officeDocument/2006/relationships/hyperlink" Target="mailto:holly.cook3@nhs.net" TargetMode="External"/><Relationship Id="rId14" Type="http://schemas.openxmlformats.org/officeDocument/2006/relationships/hyperlink" Target="mailto:ecn-tr.StaffLibrary@nhs.net" TargetMode="External"/><Relationship Id="rId22" Type="http://schemas.openxmlformats.org/officeDocument/2006/relationships/hyperlink" Target="https://doi.org/10.1111/bjet.70066" TargetMode="External"/><Relationship Id="rId27" Type="http://schemas.openxmlformats.org/officeDocument/2006/relationships/hyperlink" Target="https://doi.org/10.1016/j.nepr.2026.104841" TargetMode="External"/><Relationship Id="rId30" Type="http://schemas.openxmlformats.org/officeDocument/2006/relationships/hyperlink" Target="https://www.youtube.com/watch?v=tI-5uv4wryI" TargetMode="External"/><Relationship Id="rId35" Type="http://schemas.openxmlformats.org/officeDocument/2006/relationships/hyperlink" Target="https://doi.org/10.1016/j.nedt.2026.107132" TargetMode="External"/><Relationship Id="rId43" Type="http://schemas.openxmlformats.org/officeDocument/2006/relationships/hyperlink" Target="https://doi.org/10.1016/j.nedt.2026.107142" TargetMode="External"/><Relationship Id="rId48" Type="http://schemas.openxmlformats.org/officeDocument/2006/relationships/hyperlink" Target="https://doi.org/10.1016/j.nepr.2026.104853" TargetMode="External"/><Relationship Id="rId56" Type="http://schemas.openxmlformats.org/officeDocument/2006/relationships/hyperlink" Target="https://doi.org/10.1016/j.nedt.2026.107167" TargetMode="External"/><Relationship Id="rId64" Type="http://schemas.microsoft.com/office/2020/10/relationships/intelligence" Target="intelligence2.xml"/><Relationship Id="rId8" Type="http://schemas.openxmlformats.org/officeDocument/2006/relationships/settings" Target="settings.xml"/><Relationship Id="rId51" Type="http://schemas.openxmlformats.org/officeDocument/2006/relationships/hyperlink" Target="https://doi.org/10.1016/j.nepr.2026.104856" TargetMode="External"/><Relationship Id="rId3" Type="http://schemas.openxmlformats.org/officeDocument/2006/relationships/customXml" Target="../customXml/item3.xml"/><Relationship Id="rId12" Type="http://schemas.openxmlformats.org/officeDocument/2006/relationships/hyperlink" Target="https://www.eastcheshirenhslibrary.net/libkey.html" TargetMode="External"/><Relationship Id="rId17" Type="http://schemas.openxmlformats.org/officeDocument/2006/relationships/hyperlink" Target="https://forms.gle/NeWnsK1tBD9BB1hk7" TargetMode="External"/><Relationship Id="rId25" Type="http://schemas.openxmlformats.org/officeDocument/2006/relationships/hyperlink" Target="https://doi.org/10.1111/tct.70440" TargetMode="External"/><Relationship Id="rId33" Type="http://schemas.openxmlformats.org/officeDocument/2006/relationships/hyperlink" Target="https://doi.org/10.1016/j.nedt.2026.107130" TargetMode="External"/><Relationship Id="rId38" Type="http://schemas.openxmlformats.org/officeDocument/2006/relationships/hyperlink" Target="https://doi.org/10.1016/j.nepr.2026.104848" TargetMode="External"/><Relationship Id="rId46" Type="http://schemas.openxmlformats.org/officeDocument/2006/relationships/hyperlink" Target="https://doi.org/10.1016/j.nepr.2026.104852" TargetMode="External"/><Relationship Id="rId59" Type="http://schemas.openxmlformats.org/officeDocument/2006/relationships/footer" Target="footer2.xml"/><Relationship Id="rId20" Type="http://schemas.openxmlformats.org/officeDocument/2006/relationships/hyperlink" Target="https://doi.org/10.3390/educsci16040531" TargetMode="External"/><Relationship Id="rId41" Type="http://schemas.openxmlformats.org/officeDocument/2006/relationships/hyperlink" Target="https://doi.org/10.1016/j.nedt.2026.107140" TargetMode="External"/><Relationship Id="rId54" Type="http://schemas.openxmlformats.org/officeDocument/2006/relationships/hyperlink" Target="https://doi.org/10.1016/j.nepr.2026.10485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holly.cook3@nhs.net" TargetMode="External"/><Relationship Id="rId23" Type="http://schemas.openxmlformats.org/officeDocument/2006/relationships/hyperlink" Target="https://doi.org/10.1016/j.compedu.2026.105669" TargetMode="External"/><Relationship Id="rId28" Type="http://schemas.openxmlformats.org/officeDocument/2006/relationships/hyperlink" Target="https://doi.org/10.1016/j.nedt.2026.107155" TargetMode="External"/><Relationship Id="rId36" Type="http://schemas.openxmlformats.org/officeDocument/2006/relationships/hyperlink" Target="https://doi.org/10.1016/j.nedt.2026.107137" TargetMode="External"/><Relationship Id="rId49" Type="http://schemas.openxmlformats.org/officeDocument/2006/relationships/hyperlink" Target="https://doi.org/10.1016/j.nedt.2026.107157"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doi.org/10.1016/j.nepr.2026.104843" TargetMode="External"/><Relationship Id="rId44" Type="http://schemas.openxmlformats.org/officeDocument/2006/relationships/hyperlink" Target="https://doi.org/10.1016/j.nedt.2026.107146" TargetMode="External"/><Relationship Id="rId52" Type="http://schemas.openxmlformats.org/officeDocument/2006/relationships/hyperlink" Target="https://doi.org/10.1016/j.nedt.2026.107162"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ducation\Education%20Bulletin%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3dcfca2-ab6b-4311-a172-329c5f7d04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52E82476CF91489C1EA7E2A8FC81DB" ma:contentTypeVersion="17" ma:contentTypeDescription="Create a new document." ma:contentTypeScope="" ma:versionID="ac480607c77034851291c994d3face76">
  <xsd:schema xmlns:xsd="http://www.w3.org/2001/XMLSchema" xmlns:xs="http://www.w3.org/2001/XMLSchema" xmlns:p="http://schemas.microsoft.com/office/2006/metadata/properties" xmlns:ns1="http://schemas.microsoft.com/sharepoint/v3" xmlns:ns3="23dcfca2-ab6b-4311-a172-329c5f7d0449" xmlns:ns4="587f8c9c-8cbd-4ff4-9333-8af10c2f7b23" targetNamespace="http://schemas.microsoft.com/office/2006/metadata/properties" ma:root="true" ma:fieldsID="586bcc6b7f111e87a98aa6ca9f0452f7" ns1:_="" ns3:_="" ns4:_="">
    <xsd:import namespace="http://schemas.microsoft.com/sharepoint/v3"/>
    <xsd:import namespace="23dcfca2-ab6b-4311-a172-329c5f7d0449"/>
    <xsd:import namespace="587f8c9c-8cbd-4ff4-9333-8af10c2f7b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SearchProperties" minOccurs="0"/>
                <xsd:element ref="ns3:MediaServiceSystemTags"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cfca2-ab6b-4311-a172-329c5f7d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f8c9c-8cbd-4ff4-9333-8af10c2f7b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DB95-E4F8-41CB-9269-C13A1209EE1A}">
  <ds:schemaRefs>
    <ds:schemaRef ds:uri="http://schemas.openxmlformats.org/officeDocument/2006/bibliography"/>
  </ds:schemaRefs>
</ds:datastoreItem>
</file>

<file path=customXml/itemProps3.xml><?xml version="1.0" encoding="utf-8"?>
<ds:datastoreItem xmlns:ds="http://schemas.openxmlformats.org/officeDocument/2006/customXml" ds:itemID="{78ED6080-98F5-415A-AAAE-85F3040CA7E8}">
  <ds:schemaRefs>
    <ds:schemaRef ds:uri="587f8c9c-8cbd-4ff4-9333-8af10c2f7b23"/>
    <ds:schemaRef ds:uri="http://schemas.microsoft.com/office/2006/metadata/properties"/>
    <ds:schemaRef ds:uri="http://schemas.microsoft.com/sharepoint/v3"/>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23dcfca2-ab6b-4311-a172-329c5f7d0449"/>
    <ds:schemaRef ds:uri="http://www.w3.org/XML/1998/namespace"/>
    <ds:schemaRef ds:uri="http://purl.org/dc/terms/"/>
  </ds:schemaRefs>
</ds:datastoreItem>
</file>

<file path=customXml/itemProps4.xml><?xml version="1.0" encoding="utf-8"?>
<ds:datastoreItem xmlns:ds="http://schemas.openxmlformats.org/officeDocument/2006/customXml" ds:itemID="{29270706-A9AE-4194-B8FA-207BB4034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dcfca2-ab6b-4311-a172-329c5f7d0449"/>
    <ds:schemaRef ds:uri="587f8c9c-8cbd-4ff4-9333-8af10c2f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A9952B-ED97-4345-B376-1823D2EAC41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Education Bulletin Template</Template>
  <TotalTime>1</TotalTime>
  <Pages>16</Pages>
  <Words>6059</Words>
  <Characters>34540</Characters>
  <Application>Microsoft Office Word</Application>
  <DocSecurity>0</DocSecurity>
  <Lines>287</Lines>
  <Paragraphs>81</Paragraphs>
  <ScaleCrop>false</ScaleCrop>
  <Company>NHS</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2</cp:revision>
  <dcterms:created xsi:type="dcterms:W3CDTF">2026-06-03T12:42:00Z</dcterms:created>
  <dcterms:modified xsi:type="dcterms:W3CDTF">2026-06-03T12:42:00Z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0x0101008652E82476CF91489C1EA7E2A8FC81DB</vt:lpwstr>
  </property>
</Properties>
</file>